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C1A" w:rsidRPr="00561AED" w:rsidRDefault="006F3C1A" w:rsidP="006F3C1A">
      <w:pPr>
        <w:spacing w:after="0" w:line="240" w:lineRule="auto"/>
        <w:jc w:val="center"/>
        <w:outlineLvl w:val="0"/>
        <w:rPr>
          <w:rFonts w:ascii="Arial" w:hAnsi="Arial" w:cs="Arial"/>
          <w:b/>
          <w:i/>
        </w:rPr>
      </w:pPr>
      <w:r w:rsidRPr="00561AED">
        <w:rPr>
          <w:rFonts w:ascii="Arial" w:hAnsi="Arial" w:cs="Arial"/>
          <w:b/>
          <w:i/>
        </w:rPr>
        <w:t>Doplnok č. 1/2012</w:t>
      </w:r>
    </w:p>
    <w:p w:rsidR="006F3C1A" w:rsidRDefault="006F3C1A" w:rsidP="006F3C1A">
      <w:pPr>
        <w:spacing w:after="0" w:line="240" w:lineRule="auto"/>
        <w:jc w:val="center"/>
        <w:outlineLvl w:val="0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Všeobecného záväzného nariadenia obce Oravská Polhora č. 1/2009 o určení postupu, podmienok a výške úhrady pri</w:t>
      </w:r>
    </w:p>
    <w:p w:rsidR="006F3C1A" w:rsidRDefault="006F3C1A" w:rsidP="006F3C1A">
      <w:pPr>
        <w:spacing w:after="0" w:line="240" w:lineRule="auto"/>
        <w:jc w:val="center"/>
        <w:outlineLvl w:val="0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poskytovaní sociálnych služieb obce Oravská Polhora</w:t>
      </w:r>
    </w:p>
    <w:p w:rsidR="006F3C1A" w:rsidRDefault="006F3C1A" w:rsidP="006F3C1A">
      <w:pPr>
        <w:spacing w:after="0" w:line="240" w:lineRule="auto"/>
        <w:jc w:val="both"/>
        <w:rPr>
          <w:rFonts w:ascii="Arial" w:hAnsi="Arial"/>
          <w:i/>
          <w:sz w:val="24"/>
        </w:rPr>
      </w:pPr>
    </w:p>
    <w:p w:rsidR="006F3C1A" w:rsidRDefault="006F3C1A" w:rsidP="006F3C1A">
      <w:pPr>
        <w:ind w:firstLine="708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Obecné  zastupiteľstvo obce Oravská Polhora  v zmysle § 4, ods. 3, písm. o)</w:t>
      </w:r>
      <w:r>
        <w:rPr>
          <w:rFonts w:ascii="Arial" w:hAnsi="Arial"/>
          <w:b/>
          <w:i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a § 6, ods. 1  zákona SNR č.369/1990Zb. o obecnom zriadení v znení neskorších zmien a doplnkov, </w:t>
      </w:r>
      <w:r w:rsidRPr="00561AED"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v zmysle zákona SNR č. 448/2008 Z. z. o sociálnych službách /ďalej len zák. o soc. službách/ a o zmene a doplnení zákona č. 455/1991 Zb. o živnostenskom podnikaní (živnostenský zákon) v znení neskorších predpisov a v zmysle  zákona č. 50/2012, ktorým sa dopĺňajú zákony č. 448/2008 Zb. a 455/1991 Zb. vydáva tento doplnok všeobecného záväzného nariadenia č. 1/2009 </w:t>
      </w:r>
    </w:p>
    <w:p w:rsidR="006F3C1A" w:rsidRDefault="006F3C1A" w:rsidP="006F3C1A">
      <w:pPr>
        <w:jc w:val="center"/>
        <w:rPr>
          <w:rFonts w:ascii="Arial" w:hAnsi="Arial"/>
          <w:b/>
          <w:i/>
          <w:color w:val="000000"/>
          <w:sz w:val="24"/>
        </w:rPr>
      </w:pPr>
      <w:r>
        <w:rPr>
          <w:rFonts w:ascii="Arial" w:hAnsi="Arial"/>
          <w:b/>
          <w:i/>
          <w:color w:val="000000"/>
          <w:sz w:val="24"/>
        </w:rPr>
        <w:t>§ 6</w:t>
      </w:r>
    </w:p>
    <w:p w:rsidR="006F3C1A" w:rsidRPr="009F2AF4" w:rsidRDefault="006F3C1A" w:rsidP="006F3C1A">
      <w:pPr>
        <w:jc w:val="center"/>
        <w:rPr>
          <w:rFonts w:ascii="Arial" w:hAnsi="Arial"/>
          <w:i/>
          <w:color w:val="000000"/>
          <w:sz w:val="24"/>
        </w:rPr>
      </w:pPr>
      <w:r w:rsidRPr="009F2AF4">
        <w:rPr>
          <w:rFonts w:ascii="Arial" w:hAnsi="Arial"/>
          <w:i/>
          <w:color w:val="000000"/>
          <w:sz w:val="24"/>
        </w:rPr>
        <w:t>sa mení nasledovne</w:t>
      </w:r>
    </w:p>
    <w:p w:rsidR="006F3C1A" w:rsidRPr="004675AA" w:rsidRDefault="006F3C1A" w:rsidP="006F3C1A">
      <w:pPr>
        <w:jc w:val="center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b/>
          <w:i/>
          <w:color w:val="000000"/>
          <w:sz w:val="24"/>
        </w:rPr>
        <w:t>Výška a spôsob  úhrady</w:t>
      </w:r>
      <w:r>
        <w:rPr>
          <w:rFonts w:ascii="Arial" w:hAnsi="Arial"/>
          <w:b/>
          <w:i/>
          <w:sz w:val="24"/>
        </w:rPr>
        <w:t xml:space="preserve"> za opatrovateľskú  službu</w:t>
      </w:r>
      <w:r>
        <w:rPr>
          <w:rFonts w:ascii="Arial" w:hAnsi="Arial"/>
          <w:i/>
          <w:color w:val="000000"/>
          <w:sz w:val="24"/>
        </w:rPr>
        <w:t xml:space="preserve"> </w:t>
      </w:r>
    </w:p>
    <w:p w:rsidR="006F3C1A" w:rsidRDefault="006F3C1A" w:rsidP="006F3C1A">
      <w:pPr>
        <w:ind w:left="705" w:hanging="705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color w:val="000000"/>
          <w:sz w:val="24"/>
        </w:rPr>
        <w:t>1.</w:t>
      </w:r>
      <w:r>
        <w:rPr>
          <w:rFonts w:ascii="Arial" w:hAnsi="Arial"/>
          <w:i/>
          <w:color w:val="000000"/>
          <w:sz w:val="24"/>
        </w:rPr>
        <w:tab/>
        <w:t>Prijímateľ sociálnej služby je povinný platiť úhradu za opatrovateľskú  službu podľa svojho príjmu a majetku v zmysle § 72 zákona č. 448/2008 Z. z. o sociálnych službách a o zmene a doplnení zákona č. 455/1991 Z. z. o živnostenskom podnikaní doplnené zákonom č. 50/2012 Zb. z.</w:t>
      </w:r>
    </w:p>
    <w:p w:rsidR="006F3C1A" w:rsidRPr="00DE634D" w:rsidRDefault="006F3C1A" w:rsidP="006F3C1A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color w:val="000000"/>
          <w:sz w:val="24"/>
        </w:rPr>
        <w:t>2.</w:t>
      </w:r>
      <w:r>
        <w:rPr>
          <w:rFonts w:ascii="Arial" w:hAnsi="Arial"/>
          <w:i/>
          <w:color w:val="000000"/>
          <w:sz w:val="24"/>
        </w:rPr>
        <w:tab/>
      </w:r>
      <w:r w:rsidRPr="00DE634D">
        <w:rPr>
          <w:rFonts w:ascii="Arial" w:hAnsi="Arial"/>
          <w:i/>
          <w:color w:val="000000"/>
          <w:sz w:val="24"/>
        </w:rPr>
        <w:t xml:space="preserve">Úhrada za opatrovateľskú službu sa stanovuje vo výške </w:t>
      </w:r>
      <w:r>
        <w:rPr>
          <w:rFonts w:ascii="Arial" w:hAnsi="Arial"/>
          <w:i/>
          <w:color w:val="000000"/>
          <w:sz w:val="24"/>
        </w:rPr>
        <w:t xml:space="preserve">1,50 </w:t>
      </w:r>
      <w:r w:rsidRPr="00DE634D">
        <w:rPr>
          <w:rFonts w:ascii="Arial" w:hAnsi="Arial"/>
          <w:i/>
          <w:color w:val="000000"/>
          <w:sz w:val="24"/>
        </w:rPr>
        <w:t>EUR</w:t>
      </w:r>
      <w:r>
        <w:rPr>
          <w:rFonts w:ascii="Arial" w:hAnsi="Arial"/>
          <w:i/>
          <w:color w:val="000000"/>
          <w:sz w:val="24"/>
        </w:rPr>
        <w:t xml:space="preserve"> na jednu hodinu v zmysle § 72 ods. 5.</w:t>
      </w:r>
    </w:p>
    <w:p w:rsidR="006F3C1A" w:rsidRPr="00DE634D" w:rsidRDefault="006F3C1A" w:rsidP="006F3C1A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color w:val="000000"/>
          <w:sz w:val="24"/>
        </w:rPr>
        <w:t>3.</w:t>
      </w:r>
      <w:r>
        <w:rPr>
          <w:rFonts w:ascii="Arial" w:hAnsi="Arial"/>
          <w:i/>
          <w:color w:val="000000"/>
          <w:sz w:val="24"/>
        </w:rPr>
        <w:tab/>
      </w:r>
      <w:r w:rsidRPr="00DE634D">
        <w:rPr>
          <w:rFonts w:ascii="Arial" w:hAnsi="Arial"/>
          <w:i/>
          <w:color w:val="000000"/>
          <w:sz w:val="24"/>
        </w:rPr>
        <w:t>Opatrovateľská služba sa poskytuje v rozsahu minimálne 0,5 hod. denne a maximálne 7,5 hod. denne.</w:t>
      </w:r>
    </w:p>
    <w:p w:rsidR="006F3C1A" w:rsidRDefault="006F3C1A" w:rsidP="006F3C1A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sz w:val="24"/>
        </w:rPr>
        <w:t>4.</w:t>
      </w:r>
      <w:r>
        <w:rPr>
          <w:rFonts w:ascii="Arial" w:hAnsi="Arial"/>
          <w:i/>
          <w:sz w:val="24"/>
        </w:rPr>
        <w:tab/>
        <w:t xml:space="preserve">Celková výška úhrady za opatrovateľskú službu v kalendárnom mesiaci sa určí podľa rozsahu poskytovaných úkonov a vypočíta sa ako násobok sumy  1,50 EUR a počtu hodín poskytovanej  opatrovateľskej služby. </w:t>
      </w:r>
    </w:p>
    <w:p w:rsidR="006F3C1A" w:rsidRPr="004675AA" w:rsidRDefault="006F3C1A" w:rsidP="006F3C1A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color w:val="000000"/>
          <w:sz w:val="24"/>
        </w:rPr>
        <w:t>5.</w:t>
      </w:r>
      <w:r>
        <w:rPr>
          <w:rFonts w:ascii="Arial" w:hAnsi="Arial"/>
          <w:i/>
          <w:color w:val="000000"/>
          <w:sz w:val="24"/>
        </w:rPr>
        <w:tab/>
        <w:t>Rozsah a podmienky úhrady za poskytovanie opatrovateľskej služby si klient dohodne s poskytovateľom  v zmluve  o poskytovaní sociálnej služby.</w:t>
      </w:r>
    </w:p>
    <w:p w:rsidR="006F3C1A" w:rsidRPr="004675AA" w:rsidRDefault="006F3C1A" w:rsidP="006F3C1A">
      <w:pPr>
        <w:pStyle w:val="zozcisl1"/>
        <w:numPr>
          <w:ilvl w:val="0"/>
          <w:numId w:val="0"/>
        </w:numPr>
        <w:tabs>
          <w:tab w:val="left" w:pos="708"/>
        </w:tabs>
        <w:ind w:firstLine="360"/>
        <w:rPr>
          <w:rFonts w:ascii="Arial" w:hAnsi="Arial" w:cs="Arial"/>
          <w:i/>
        </w:rPr>
      </w:pPr>
      <w:r w:rsidRPr="004675AA">
        <w:rPr>
          <w:rFonts w:ascii="Arial" w:hAnsi="Arial" w:cs="Arial"/>
        </w:rPr>
        <w:t xml:space="preserve">     </w:t>
      </w:r>
      <w:r w:rsidRPr="004675AA">
        <w:rPr>
          <w:rFonts w:ascii="Arial" w:hAnsi="Arial" w:cs="Arial"/>
          <w:i/>
        </w:rPr>
        <w:t xml:space="preserve">Tento doplnok VZN bol schválený uznesením Obecného zastupiteľstva obce Oravská Polhora na svojom rokovaní dňa </w:t>
      </w:r>
      <w:r>
        <w:rPr>
          <w:rFonts w:ascii="Arial" w:hAnsi="Arial" w:cs="Arial"/>
          <w:i/>
        </w:rPr>
        <w:t>20. apríla 2012, číslo uznesenia 3/2012.</w:t>
      </w:r>
    </w:p>
    <w:p w:rsidR="006F3C1A" w:rsidRPr="004675AA" w:rsidRDefault="006F3C1A" w:rsidP="006F3C1A">
      <w:pPr>
        <w:pStyle w:val="zozcisl1"/>
        <w:numPr>
          <w:ilvl w:val="0"/>
          <w:numId w:val="0"/>
        </w:numPr>
        <w:tabs>
          <w:tab w:val="left" w:pos="708"/>
        </w:tabs>
        <w:ind w:firstLine="360"/>
        <w:rPr>
          <w:rFonts w:ascii="Arial" w:hAnsi="Arial" w:cs="Arial"/>
          <w:i/>
        </w:rPr>
      </w:pPr>
    </w:p>
    <w:p w:rsidR="006F3C1A" w:rsidRPr="004675AA" w:rsidRDefault="006F3C1A" w:rsidP="006F3C1A">
      <w:pPr>
        <w:jc w:val="both"/>
        <w:rPr>
          <w:rFonts w:ascii="Arial" w:hAnsi="Arial" w:cs="Arial"/>
          <w:i/>
          <w:sz w:val="24"/>
          <w:szCs w:val="24"/>
        </w:rPr>
      </w:pPr>
      <w:r w:rsidRPr="004675AA">
        <w:rPr>
          <w:rFonts w:ascii="Arial" w:hAnsi="Arial" w:cs="Arial"/>
          <w:i/>
          <w:sz w:val="24"/>
          <w:szCs w:val="24"/>
        </w:rPr>
        <w:t>Tento doplnok VZN nadobúda účinnosť dňom 1.7.2012.</w:t>
      </w:r>
    </w:p>
    <w:p w:rsidR="006F3C1A" w:rsidRDefault="006F3C1A" w:rsidP="006F3C1A">
      <w:pPr>
        <w:jc w:val="both"/>
        <w:rPr>
          <w:rFonts w:ascii="Arial" w:hAnsi="Arial" w:cs="Arial"/>
          <w:i/>
          <w:sz w:val="24"/>
          <w:szCs w:val="24"/>
        </w:rPr>
      </w:pPr>
      <w:r w:rsidRPr="004675AA">
        <w:rPr>
          <w:rFonts w:ascii="Arial" w:hAnsi="Arial" w:cs="Arial"/>
          <w:i/>
          <w:sz w:val="24"/>
          <w:szCs w:val="24"/>
        </w:rPr>
        <w:t>Vyvesené na úradnej tabuli dňa 05.04.2012.</w:t>
      </w:r>
    </w:p>
    <w:p w:rsidR="006F3C1A" w:rsidRPr="004675AA" w:rsidRDefault="006F3C1A" w:rsidP="006F3C1A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Zvesené z úradnej tabule dňa 06.05.2012.</w:t>
      </w:r>
    </w:p>
    <w:p w:rsidR="006F3C1A" w:rsidRPr="004675AA" w:rsidRDefault="006F3C1A" w:rsidP="006F3C1A">
      <w:pPr>
        <w:jc w:val="both"/>
        <w:rPr>
          <w:rFonts w:ascii="Arial" w:hAnsi="Arial" w:cs="Arial"/>
          <w:b/>
          <w:i/>
          <w:sz w:val="24"/>
          <w:szCs w:val="24"/>
        </w:rPr>
      </w:pP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  <w:t xml:space="preserve">            </w:t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>Ing. Peter Horváth</w:t>
      </w:r>
    </w:p>
    <w:p w:rsidR="006F3C1A" w:rsidRPr="004675AA" w:rsidRDefault="006F3C1A" w:rsidP="006F3C1A">
      <w:pPr>
        <w:jc w:val="both"/>
        <w:rPr>
          <w:rFonts w:ascii="Arial" w:hAnsi="Arial" w:cs="Arial"/>
          <w:b/>
          <w:i/>
          <w:sz w:val="24"/>
          <w:szCs w:val="24"/>
        </w:rPr>
      </w:pP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  <w:t xml:space="preserve">               starosta obce</w:t>
      </w:r>
    </w:p>
    <w:p w:rsidR="00196856" w:rsidRDefault="00196856"/>
    <w:sectPr w:rsidR="00196856" w:rsidSect="00196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576BA"/>
    <w:multiLevelType w:val="multilevel"/>
    <w:tmpl w:val="863634E4"/>
    <w:lvl w:ilvl="0">
      <w:start w:val="1"/>
      <w:numFmt w:val="decimal"/>
      <w:pStyle w:val="zozcisl1"/>
      <w:lvlText w:val="%1."/>
      <w:lvlJc w:val="left"/>
      <w:pPr>
        <w:tabs>
          <w:tab w:val="num" w:pos="567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0" w:firstLine="567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F3C1A"/>
    <w:rsid w:val="00196856"/>
    <w:rsid w:val="006F3C1A"/>
    <w:rsid w:val="00A16281"/>
    <w:rsid w:val="00D3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F3C1A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ozcisl1">
    <w:name w:val="zoz_cisl1"/>
    <w:rsid w:val="006F3C1A"/>
    <w:pPr>
      <w:numPr>
        <w:numId w:val="1"/>
      </w:numPr>
      <w:autoSpaceDE w:val="0"/>
      <w:autoSpaceDN w:val="0"/>
      <w:spacing w:before="60"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2015-02-23T07:43:00Z</dcterms:created>
  <dcterms:modified xsi:type="dcterms:W3CDTF">2015-02-23T07:43:00Z</dcterms:modified>
</cp:coreProperties>
</file>