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39" w:rsidRPr="00E92839" w:rsidRDefault="00E92839" w:rsidP="00CE67DC">
      <w:pPr>
        <w:jc w:val="center"/>
        <w:rPr>
          <w:b/>
          <w:bCs/>
          <w:sz w:val="28"/>
          <w:szCs w:val="28"/>
          <w:lang w:eastAsia="ar-SA"/>
        </w:rPr>
      </w:pPr>
      <w:r w:rsidRPr="00E92839">
        <w:rPr>
          <w:b/>
          <w:bCs/>
          <w:sz w:val="28"/>
          <w:szCs w:val="28"/>
          <w:lang w:eastAsia="ar-SA"/>
        </w:rPr>
        <w:t>Všeobecne záväzné nariadenie č. 02/2013</w:t>
      </w:r>
    </w:p>
    <w:p w:rsidR="00E92839" w:rsidRPr="00E92839" w:rsidRDefault="00E92839" w:rsidP="00CE67DC">
      <w:pPr>
        <w:jc w:val="center"/>
        <w:rPr>
          <w:b/>
          <w:bCs/>
          <w:sz w:val="28"/>
          <w:szCs w:val="28"/>
          <w:lang w:eastAsia="ar-SA"/>
        </w:rPr>
      </w:pPr>
      <w:r w:rsidRPr="00E92839">
        <w:rPr>
          <w:b/>
          <w:bCs/>
          <w:sz w:val="28"/>
          <w:szCs w:val="28"/>
          <w:lang w:eastAsia="ar-SA"/>
        </w:rPr>
        <w:t xml:space="preserve">o prevádzkovom poriadku </w:t>
      </w:r>
      <w:r w:rsidR="00DE50A5">
        <w:rPr>
          <w:b/>
          <w:bCs/>
          <w:sz w:val="28"/>
          <w:szCs w:val="28"/>
          <w:lang w:eastAsia="ar-SA"/>
        </w:rPr>
        <w:t>P</w:t>
      </w:r>
      <w:r w:rsidRPr="00E92839">
        <w:rPr>
          <w:b/>
          <w:bCs/>
          <w:sz w:val="28"/>
          <w:szCs w:val="28"/>
          <w:lang w:eastAsia="ar-SA"/>
        </w:rPr>
        <w:t>ohrebiska</w:t>
      </w:r>
    </w:p>
    <w:p w:rsidR="00777568" w:rsidRPr="00E92839" w:rsidRDefault="00777568" w:rsidP="00CE67DC">
      <w:pPr>
        <w:jc w:val="both"/>
      </w:pPr>
    </w:p>
    <w:p w:rsidR="00777568" w:rsidRDefault="001A6128" w:rsidP="00506E10">
      <w:pPr>
        <w:jc w:val="center"/>
        <w:rPr>
          <w:b/>
        </w:rPr>
      </w:pPr>
      <w:r>
        <w:rPr>
          <w:b/>
          <w:bCs/>
        </w:rPr>
        <w:t>Článok  I</w:t>
      </w:r>
      <w:r w:rsidR="00EC373C">
        <w:rPr>
          <w:b/>
          <w:bCs/>
        </w:rPr>
        <w:t xml:space="preserve">. </w:t>
      </w:r>
      <w:r w:rsidR="00777568" w:rsidRPr="00CE67DC">
        <w:rPr>
          <w:b/>
        </w:rPr>
        <w:t>Základné ustanovenia</w:t>
      </w:r>
    </w:p>
    <w:p w:rsidR="001A6128" w:rsidRDefault="001A6128" w:rsidP="00CE67DC">
      <w:pPr>
        <w:jc w:val="both"/>
        <w:rPr>
          <w:b/>
        </w:rPr>
      </w:pPr>
    </w:p>
    <w:p w:rsidR="001A6128" w:rsidRDefault="00777568" w:rsidP="009102C4">
      <w:pPr>
        <w:numPr>
          <w:ilvl w:val="0"/>
          <w:numId w:val="2"/>
        </w:numPr>
        <w:jc w:val="both"/>
        <w:rPr>
          <w:b/>
        </w:rPr>
      </w:pPr>
      <w:r w:rsidRPr="00E92839">
        <w:t>Tento prevádzkový poriadok pohrebiska</w:t>
      </w:r>
      <w:r w:rsidR="00506E10">
        <w:t xml:space="preserve"> (ďalej „</w:t>
      </w:r>
      <w:r w:rsidRPr="00E92839">
        <w:t xml:space="preserve">poriadok“) sa vzťahuje na pohrebisko v správe obce Oravská Polhora, </w:t>
      </w:r>
    </w:p>
    <w:p w:rsidR="001A6128" w:rsidRDefault="00777568" w:rsidP="009102C4">
      <w:pPr>
        <w:numPr>
          <w:ilvl w:val="0"/>
          <w:numId w:val="2"/>
        </w:numPr>
        <w:jc w:val="both"/>
        <w:rPr>
          <w:b/>
        </w:rPr>
      </w:pPr>
      <w:r w:rsidRPr="00E92839">
        <w:t xml:space="preserve">Poriadok je v súlade so zákonom č. </w:t>
      </w:r>
      <w:r w:rsidR="005F5D88" w:rsidRPr="00E92839">
        <w:t>131/2010</w:t>
      </w:r>
      <w:r w:rsidRPr="00E92839">
        <w:t xml:space="preserve"> Z.z. o pohrebníctve a o zmene a</w:t>
      </w:r>
      <w:r w:rsidR="001A6128">
        <w:t> </w:t>
      </w:r>
      <w:r w:rsidRPr="00E92839">
        <w:t>doplnení</w:t>
      </w:r>
      <w:r w:rsidR="001A6128">
        <w:t xml:space="preserve"> </w:t>
      </w:r>
      <w:r w:rsidRPr="00E92839">
        <w:t xml:space="preserve">zákona č. 455/1991 Zb. o živnostenskom podnikaní (živnostenský zákon) v znení neskorších predpisov a Nariadením vlády SR č. </w:t>
      </w:r>
      <w:r w:rsidR="00245CE1" w:rsidRPr="00E92839">
        <w:t>355/2007</w:t>
      </w:r>
      <w:r w:rsidRPr="00E92839">
        <w:t xml:space="preserve"> Z.z. o minimálnych bezpečnostných  požiadavkách na pracovisko.</w:t>
      </w:r>
    </w:p>
    <w:p w:rsidR="001A6128" w:rsidRDefault="00777568" w:rsidP="009102C4">
      <w:pPr>
        <w:numPr>
          <w:ilvl w:val="0"/>
          <w:numId w:val="2"/>
        </w:numPr>
        <w:jc w:val="both"/>
        <w:rPr>
          <w:b/>
        </w:rPr>
      </w:pPr>
      <w:r w:rsidRPr="00E92839">
        <w:t>Pohrebisko zriaďuje obec Oravská Polhora so súhlasom Regionálneho úradu verejného zdravotníctva.</w:t>
      </w:r>
    </w:p>
    <w:p w:rsidR="001A6128" w:rsidRDefault="00777568" w:rsidP="009102C4">
      <w:pPr>
        <w:numPr>
          <w:ilvl w:val="0"/>
          <w:numId w:val="2"/>
        </w:numPr>
        <w:jc w:val="both"/>
        <w:rPr>
          <w:b/>
        </w:rPr>
      </w:pPr>
      <w:r w:rsidRPr="00E92839">
        <w:t xml:space="preserve">Správcom a prevádzkovateľom pohrebiska je obec Oravská Polhora zastúpená pracovníkom Obecného úradu </w:t>
      </w:r>
      <w:r w:rsidRPr="00722A65">
        <w:rPr>
          <w:b/>
        </w:rPr>
        <w:t xml:space="preserve">Ivanom </w:t>
      </w:r>
      <w:proofErr w:type="spellStart"/>
      <w:r w:rsidRPr="00722A65">
        <w:rPr>
          <w:b/>
        </w:rPr>
        <w:t>Matisom</w:t>
      </w:r>
      <w:proofErr w:type="spellEnd"/>
      <w:r w:rsidRPr="00722A65">
        <w:rPr>
          <w:b/>
        </w:rPr>
        <w:t>,</w:t>
      </w:r>
      <w:r w:rsidRPr="00E92839">
        <w:t xml:space="preserve"> ktorý je </w:t>
      </w:r>
      <w:r w:rsidRPr="001A6128">
        <w:rPr>
          <w:color w:val="000000"/>
        </w:rPr>
        <w:t>zaradený ako správca pohrebiska vykonáva ďalej v tomto prevádzkovom poriadku uvedené konkrétne povinnosti a činnosti súvisiace s evidenciou hrobových miest, správou nájomných zmlúv na hrobové miesta, ako aj výkonom prevádzk</w:t>
      </w:r>
      <w:r w:rsidR="001A6128">
        <w:rPr>
          <w:color w:val="000000"/>
        </w:rPr>
        <w:t>y pohrebiska.</w:t>
      </w:r>
    </w:p>
    <w:p w:rsidR="001A6128" w:rsidRPr="001A6128" w:rsidRDefault="00777568" w:rsidP="009102C4">
      <w:pPr>
        <w:numPr>
          <w:ilvl w:val="0"/>
          <w:numId w:val="2"/>
        </w:numPr>
        <w:jc w:val="both"/>
        <w:rPr>
          <w:b/>
        </w:rPr>
      </w:pPr>
      <w:r w:rsidRPr="00E92839">
        <w:t>Tento poriadok sa vzťahuje</w:t>
      </w:r>
      <w:r w:rsidR="00722A65">
        <w:t xml:space="preserve"> na prevádzkovateľa pohrebiska, </w:t>
      </w:r>
      <w:r w:rsidRPr="00E92839">
        <w:t>oprávnené osoby, poskytovateľov služieb na</w:t>
      </w:r>
      <w:r w:rsidR="001A6128">
        <w:t xml:space="preserve"> pohrebisku a jeho návštevníkov</w:t>
      </w:r>
      <w:r w:rsidR="0068357B">
        <w:t>.</w:t>
      </w:r>
    </w:p>
    <w:p w:rsidR="001A6128" w:rsidRPr="001A6128" w:rsidRDefault="00777568" w:rsidP="009102C4">
      <w:pPr>
        <w:numPr>
          <w:ilvl w:val="0"/>
          <w:numId w:val="2"/>
        </w:numPr>
        <w:jc w:val="both"/>
        <w:rPr>
          <w:b/>
        </w:rPr>
      </w:pPr>
      <w:r w:rsidRPr="00E92839">
        <w:t xml:space="preserve">Pohrebisko je v zmysle zákona č. </w:t>
      </w:r>
      <w:r w:rsidR="005F5D88" w:rsidRPr="00E92839">
        <w:t>131/2010</w:t>
      </w:r>
      <w:r w:rsidRPr="00E92839">
        <w:t xml:space="preserve"> Z.z. o pohrebníctve a o zmene a</w:t>
      </w:r>
      <w:r w:rsidR="001A6128">
        <w:t> </w:t>
      </w:r>
      <w:r w:rsidRPr="00E92839">
        <w:t>doplnení</w:t>
      </w:r>
      <w:r w:rsidR="001A6128">
        <w:rPr>
          <w:b/>
        </w:rPr>
        <w:t xml:space="preserve"> </w:t>
      </w:r>
      <w:r w:rsidRPr="00E92839">
        <w:t xml:space="preserve">zákona č. 455/1991 Zb. o živnostenskom podnikaní </w:t>
      </w:r>
      <w:r w:rsidR="0068357B">
        <w:rPr>
          <w:lang w:val="en-US"/>
        </w:rPr>
        <w:t>(</w:t>
      </w:r>
      <w:proofErr w:type="spellStart"/>
      <w:r w:rsidR="0068357B">
        <w:rPr>
          <w:lang w:val="en-US"/>
        </w:rPr>
        <w:t>živnostenský</w:t>
      </w:r>
      <w:proofErr w:type="spellEnd"/>
      <w:r w:rsidR="0068357B">
        <w:rPr>
          <w:lang w:val="en-US"/>
        </w:rPr>
        <w:t xml:space="preserve"> </w:t>
      </w:r>
      <w:proofErr w:type="spellStart"/>
      <w:r w:rsidR="0068357B">
        <w:rPr>
          <w:lang w:val="en-US"/>
        </w:rPr>
        <w:t>zákon</w:t>
      </w:r>
      <w:proofErr w:type="spellEnd"/>
      <w:r w:rsidRPr="001A6128">
        <w:rPr>
          <w:lang w:val="en-US"/>
        </w:rPr>
        <w:t xml:space="preserve">) v </w:t>
      </w:r>
      <w:proofErr w:type="spellStart"/>
      <w:r w:rsidRPr="001A6128">
        <w:rPr>
          <w:lang w:val="en-US"/>
        </w:rPr>
        <w:t>znení</w:t>
      </w:r>
      <w:proofErr w:type="spellEnd"/>
      <w:r w:rsidR="001A6128">
        <w:rPr>
          <w:lang w:val="en-US"/>
        </w:rPr>
        <w:t xml:space="preserve"> </w:t>
      </w:r>
      <w:r w:rsidRPr="00E92839">
        <w:t>neskorších predpisov</w:t>
      </w:r>
      <w:r w:rsidRPr="001A6128">
        <w:rPr>
          <w:lang w:val="en-US"/>
        </w:rPr>
        <w:t xml:space="preserve"> m</w:t>
      </w:r>
      <w:proofErr w:type="spellStart"/>
      <w:r w:rsidRPr="00E92839">
        <w:t>iestom</w:t>
      </w:r>
      <w:proofErr w:type="spellEnd"/>
      <w:r w:rsidRPr="00E92839">
        <w:t xml:space="preserve"> na uloženie ľudských pozostatkov, ostatkov alebo popola </w:t>
      </w:r>
      <w:r w:rsidR="001A6128">
        <w:t>po kremácii</w:t>
      </w:r>
      <w:r w:rsidR="0068357B">
        <w:t>.</w:t>
      </w:r>
    </w:p>
    <w:p w:rsidR="001A6128" w:rsidRPr="001A6128" w:rsidRDefault="00777568" w:rsidP="009102C4">
      <w:pPr>
        <w:numPr>
          <w:ilvl w:val="0"/>
          <w:numId w:val="2"/>
        </w:numPr>
        <w:jc w:val="both"/>
        <w:rPr>
          <w:b/>
        </w:rPr>
      </w:pPr>
      <w:r w:rsidRPr="00E92839">
        <w:t xml:space="preserve">Na účely tohto prevádzkového poriadku sa v zmysle </w:t>
      </w:r>
      <w:r w:rsidR="0068357B">
        <w:t>zákona č. 131/201</w:t>
      </w:r>
      <w:r w:rsidR="00B00568">
        <w:t>0</w:t>
      </w:r>
      <w:r w:rsidR="0068357B">
        <w:t xml:space="preserve"> v znení neskorších predpisov rozumejú:</w:t>
      </w:r>
    </w:p>
    <w:p w:rsidR="001A6128" w:rsidRPr="001A6128" w:rsidRDefault="00777568" w:rsidP="009102C4">
      <w:pPr>
        <w:numPr>
          <w:ilvl w:val="0"/>
          <w:numId w:val="3"/>
        </w:numPr>
        <w:jc w:val="both"/>
        <w:rPr>
          <w:b/>
        </w:rPr>
      </w:pPr>
      <w:r w:rsidRPr="00E92839">
        <w:t xml:space="preserve">ľudské pozostatky sú mŕtve ľudské telo, </w:t>
      </w:r>
    </w:p>
    <w:p w:rsidR="001A6128" w:rsidRPr="001A6128" w:rsidRDefault="00777568" w:rsidP="009102C4">
      <w:pPr>
        <w:numPr>
          <w:ilvl w:val="0"/>
          <w:numId w:val="3"/>
        </w:numPr>
        <w:jc w:val="both"/>
        <w:rPr>
          <w:b/>
        </w:rPr>
      </w:pPr>
      <w:r w:rsidRPr="00E92839">
        <w:t xml:space="preserve">ľudské ostatky sú ľudské pozostatky po pochovaní, </w:t>
      </w:r>
    </w:p>
    <w:p w:rsidR="001A6128" w:rsidRPr="001A6128" w:rsidRDefault="00777568" w:rsidP="009102C4">
      <w:pPr>
        <w:numPr>
          <w:ilvl w:val="0"/>
          <w:numId w:val="3"/>
        </w:numPr>
        <w:jc w:val="both"/>
        <w:rPr>
          <w:b/>
        </w:rPr>
      </w:pPr>
      <w:r w:rsidRPr="00E92839">
        <w:t xml:space="preserve">pochovanie je ukladanie ľudských pozostatkov do hrobu alebo hrobky na pohrebisku, uloženie spopolnených ľudských pozostatkov alebo ľudských ostatkov (ďalej len "popol") rozptylom na rozptylovej lúke, alebo vrypom popola na </w:t>
      </w:r>
      <w:proofErr w:type="spellStart"/>
      <w:r w:rsidRPr="00E92839">
        <w:t>vsypovej</w:t>
      </w:r>
      <w:proofErr w:type="spellEnd"/>
      <w:r w:rsidRPr="00E92839">
        <w:t xml:space="preserve"> lúke, alebo uloženie urny s popolom na pohrebisku; popol sa</w:t>
      </w:r>
      <w:r w:rsidR="001A6128">
        <w:t xml:space="preserve"> môže uložiť aj na inom mieste,</w:t>
      </w:r>
    </w:p>
    <w:p w:rsidR="001A6128" w:rsidRPr="001A6128" w:rsidRDefault="00777568" w:rsidP="009102C4">
      <w:pPr>
        <w:numPr>
          <w:ilvl w:val="0"/>
          <w:numId w:val="3"/>
        </w:numPr>
        <w:jc w:val="both"/>
        <w:rPr>
          <w:b/>
        </w:rPr>
      </w:pPr>
      <w:r w:rsidRPr="00E92839">
        <w:t xml:space="preserve">spopolnenie je spálenie ľudských pozostatkov, alebo ľudských ostatkov v krematóriu, </w:t>
      </w:r>
    </w:p>
    <w:p w:rsidR="001A6128" w:rsidRPr="001A6128" w:rsidRDefault="00777568" w:rsidP="009102C4">
      <w:pPr>
        <w:numPr>
          <w:ilvl w:val="0"/>
          <w:numId w:val="3"/>
        </w:numPr>
        <w:jc w:val="both"/>
        <w:rPr>
          <w:b/>
        </w:rPr>
      </w:pPr>
      <w:r w:rsidRPr="00E92839">
        <w:t>verejné pohrebisko (ďalej len "pohrebisko") je cintorín, kolumbárium, urnový háj, rozptylová</w:t>
      </w:r>
      <w:r w:rsidR="001A6128">
        <w:t xml:space="preserve"> </w:t>
      </w:r>
      <w:r w:rsidRPr="00E92839">
        <w:t xml:space="preserve">lúka a </w:t>
      </w:r>
      <w:proofErr w:type="spellStart"/>
      <w:r w:rsidRPr="00E92839">
        <w:t>vsypová</w:t>
      </w:r>
      <w:proofErr w:type="spellEnd"/>
      <w:r w:rsidRPr="00E92839">
        <w:t xml:space="preserve"> lúka, </w:t>
      </w:r>
    </w:p>
    <w:p w:rsidR="001A6128" w:rsidRPr="001A6128" w:rsidRDefault="00777568" w:rsidP="009102C4">
      <w:pPr>
        <w:numPr>
          <w:ilvl w:val="0"/>
          <w:numId w:val="3"/>
        </w:numPr>
        <w:jc w:val="both"/>
        <w:rPr>
          <w:b/>
        </w:rPr>
      </w:pPr>
      <w:r w:rsidRPr="00E92839">
        <w:t xml:space="preserve">hrobové miesto je miesto na pohrebisku určené na vybudovanie hrobu, hrobky alebo miesto na uloženie urny, </w:t>
      </w:r>
    </w:p>
    <w:p w:rsidR="001A6128" w:rsidRPr="001A6128" w:rsidRDefault="00777568" w:rsidP="009102C4">
      <w:pPr>
        <w:numPr>
          <w:ilvl w:val="0"/>
          <w:numId w:val="3"/>
        </w:numPr>
        <w:jc w:val="both"/>
        <w:rPr>
          <w:b/>
        </w:rPr>
      </w:pPr>
      <w:r w:rsidRPr="00E92839">
        <w:t xml:space="preserve">konečná rakva je rakva, v ktorej sa ľudské pozostatky pochovajú, </w:t>
      </w:r>
    </w:p>
    <w:p w:rsidR="001A6128" w:rsidRPr="001A6128" w:rsidRDefault="00777568" w:rsidP="009102C4">
      <w:pPr>
        <w:numPr>
          <w:ilvl w:val="0"/>
          <w:numId w:val="3"/>
        </w:numPr>
        <w:jc w:val="both"/>
        <w:rPr>
          <w:b/>
        </w:rPr>
      </w:pPr>
      <w:r w:rsidRPr="00E92839">
        <w:t xml:space="preserve">exhumácia je vyňatie ľudských ostatkov z hrobu, </w:t>
      </w:r>
    </w:p>
    <w:p w:rsidR="001A6128" w:rsidRPr="001A6128" w:rsidRDefault="00777568" w:rsidP="009102C4">
      <w:pPr>
        <w:numPr>
          <w:ilvl w:val="0"/>
          <w:numId w:val="3"/>
        </w:numPr>
        <w:jc w:val="both"/>
        <w:rPr>
          <w:b/>
        </w:rPr>
      </w:pPr>
      <w:r w:rsidRPr="00E92839">
        <w:t xml:space="preserve">skrývka je vrstva zeme, ktorá sa má odstrániť pred zrušením rozptylovej lúky alebo </w:t>
      </w:r>
      <w:proofErr w:type="spellStart"/>
      <w:r w:rsidRPr="00E92839">
        <w:t>vsypovej</w:t>
      </w:r>
      <w:proofErr w:type="spellEnd"/>
      <w:r w:rsidRPr="00E92839">
        <w:t xml:space="preserve"> lúky, </w:t>
      </w:r>
    </w:p>
    <w:p w:rsidR="001A6128" w:rsidRPr="001A6128" w:rsidRDefault="00777568" w:rsidP="009102C4">
      <w:pPr>
        <w:numPr>
          <w:ilvl w:val="0"/>
          <w:numId w:val="3"/>
        </w:numPr>
        <w:jc w:val="both"/>
        <w:rPr>
          <w:b/>
        </w:rPr>
      </w:pPr>
      <w:r w:rsidRPr="00E92839">
        <w:t xml:space="preserve">hrob je priestor v zemi do ktorého sa vkladá rakva s telom zosnulého a zasype sa vykopanou zemou, </w:t>
      </w:r>
    </w:p>
    <w:p w:rsidR="001A6128" w:rsidRPr="001A6128" w:rsidRDefault="00777568" w:rsidP="009102C4">
      <w:pPr>
        <w:numPr>
          <w:ilvl w:val="0"/>
          <w:numId w:val="3"/>
        </w:numPr>
        <w:jc w:val="both"/>
        <w:rPr>
          <w:b/>
        </w:rPr>
      </w:pPr>
      <w:r w:rsidRPr="00E92839">
        <w:t xml:space="preserve">hrobka, alebo krypta je priestor, do ktorého sa vkladá rakva s telom zosnulého a je zhotovená z betónu, alebo muriva, </w:t>
      </w:r>
    </w:p>
    <w:p w:rsidR="001A6128" w:rsidRPr="001A6128" w:rsidRDefault="00777568" w:rsidP="009102C4">
      <w:pPr>
        <w:numPr>
          <w:ilvl w:val="0"/>
          <w:numId w:val="3"/>
        </w:numPr>
        <w:jc w:val="both"/>
        <w:rPr>
          <w:b/>
        </w:rPr>
      </w:pPr>
      <w:r w:rsidRPr="001A6128">
        <w:rPr>
          <w:i/>
          <w:iCs/>
          <w:w w:val="57"/>
        </w:rPr>
        <w:t xml:space="preserve"> </w:t>
      </w:r>
      <w:r w:rsidRPr="00E92839">
        <w:t xml:space="preserve">nájomca je osoba s ktorou prevádzkovateľ uzavrel nájomnú zmluvu na hrobové miesto na pohrebisku, </w:t>
      </w:r>
    </w:p>
    <w:p w:rsidR="00777568" w:rsidRPr="001A6128" w:rsidRDefault="0077287F" w:rsidP="009102C4">
      <w:pPr>
        <w:numPr>
          <w:ilvl w:val="0"/>
          <w:numId w:val="3"/>
        </w:numPr>
        <w:jc w:val="both"/>
        <w:rPr>
          <w:b/>
        </w:rPr>
      </w:pPr>
      <w:r>
        <w:t>Obstarávateľ</w:t>
      </w:r>
      <w:r w:rsidR="00777568" w:rsidRPr="00E92839">
        <w:t xml:space="preserve"> je osoba, ktorá zariaďuje pohreb. </w:t>
      </w:r>
    </w:p>
    <w:p w:rsidR="00777568" w:rsidRPr="00E92839" w:rsidRDefault="00777568" w:rsidP="00CE67DC">
      <w:pPr>
        <w:jc w:val="both"/>
      </w:pPr>
    </w:p>
    <w:p w:rsidR="00777568" w:rsidRPr="001A6128" w:rsidRDefault="001A6128" w:rsidP="001A6128">
      <w:pPr>
        <w:jc w:val="center"/>
        <w:rPr>
          <w:b/>
          <w:bCs/>
        </w:rPr>
      </w:pPr>
      <w:r>
        <w:rPr>
          <w:b/>
          <w:bCs/>
        </w:rPr>
        <w:t>Článok II</w:t>
      </w:r>
      <w:r w:rsidR="00EC373C">
        <w:rPr>
          <w:b/>
          <w:bCs/>
        </w:rPr>
        <w:t xml:space="preserve">. </w:t>
      </w:r>
      <w:proofErr w:type="spellStart"/>
      <w:r w:rsidR="00777568" w:rsidRPr="001A6128">
        <w:rPr>
          <w:b/>
        </w:rPr>
        <w:t>Pochovávacie</w:t>
      </w:r>
      <w:proofErr w:type="spellEnd"/>
      <w:r w:rsidR="00777568" w:rsidRPr="001A6128">
        <w:rPr>
          <w:b/>
        </w:rPr>
        <w:t xml:space="preserve"> miesto</w:t>
      </w:r>
    </w:p>
    <w:p w:rsidR="00777568" w:rsidRPr="00E92839" w:rsidRDefault="00777568" w:rsidP="00CE67DC">
      <w:pPr>
        <w:jc w:val="both"/>
      </w:pPr>
    </w:p>
    <w:p w:rsidR="0077287F" w:rsidRDefault="00777568" w:rsidP="009102C4">
      <w:pPr>
        <w:numPr>
          <w:ilvl w:val="0"/>
          <w:numId w:val="4"/>
        </w:numPr>
        <w:jc w:val="both"/>
      </w:pPr>
      <w:r w:rsidRPr="00E92839">
        <w:t>Uloženie mŕtvych do zeme sa má vykonať spravidla na pohrebisku obce</w:t>
      </w:r>
      <w:r w:rsidR="0077287F">
        <w:t xml:space="preserve"> </w:t>
      </w:r>
      <w:r w:rsidRPr="00E92839">
        <w:t>kde pred úmrtím žili a majú v obci trvalý pobyt.</w:t>
      </w:r>
    </w:p>
    <w:p w:rsidR="00777568" w:rsidRPr="00E92839" w:rsidRDefault="00777568" w:rsidP="009102C4">
      <w:pPr>
        <w:numPr>
          <w:ilvl w:val="0"/>
          <w:numId w:val="4"/>
        </w:numPr>
        <w:jc w:val="both"/>
      </w:pPr>
      <w:r w:rsidRPr="00E92839">
        <w:t>Vo výnimočných prípadoch možno so súhlasom správy pochovať osobu s iným trvalým bydliskom (je nájomcom alebo oprávnenou osobou), ak má pripravené hrobové miesto na pochovanie a ak má  v obci príbuzných, ktorí sa o hrobové miesto budú starať.</w:t>
      </w:r>
    </w:p>
    <w:p w:rsidR="00777568" w:rsidRPr="00E92839" w:rsidRDefault="00777568" w:rsidP="00CE67DC">
      <w:pPr>
        <w:jc w:val="both"/>
      </w:pPr>
      <w:r w:rsidRPr="00E92839">
        <w:t xml:space="preserve">           </w:t>
      </w:r>
    </w:p>
    <w:p w:rsidR="00316481" w:rsidRDefault="00316481" w:rsidP="001A6128">
      <w:pPr>
        <w:jc w:val="center"/>
        <w:rPr>
          <w:b/>
          <w:bCs/>
        </w:rPr>
      </w:pPr>
    </w:p>
    <w:p w:rsidR="00777568" w:rsidRPr="001A6128" w:rsidRDefault="001A6128" w:rsidP="001A6128">
      <w:pPr>
        <w:jc w:val="center"/>
        <w:rPr>
          <w:b/>
          <w:bCs/>
        </w:rPr>
      </w:pPr>
      <w:r>
        <w:rPr>
          <w:b/>
          <w:bCs/>
        </w:rPr>
        <w:t>Článok  III</w:t>
      </w:r>
      <w:r w:rsidR="00EC373C">
        <w:rPr>
          <w:b/>
          <w:bCs/>
        </w:rPr>
        <w:t xml:space="preserve">. </w:t>
      </w:r>
      <w:proofErr w:type="spellStart"/>
      <w:r w:rsidR="00777568" w:rsidRPr="001A6128">
        <w:rPr>
          <w:b/>
        </w:rPr>
        <w:t>Pochovávacia</w:t>
      </w:r>
      <w:proofErr w:type="spellEnd"/>
      <w:r w:rsidR="00777568" w:rsidRPr="001A6128">
        <w:rPr>
          <w:b/>
        </w:rPr>
        <w:t xml:space="preserve"> povinnosť</w:t>
      </w:r>
    </w:p>
    <w:p w:rsidR="00777568" w:rsidRPr="00E92839" w:rsidRDefault="00777568" w:rsidP="00CE67DC">
      <w:pPr>
        <w:jc w:val="both"/>
      </w:pPr>
    </w:p>
    <w:p w:rsidR="00316481" w:rsidRDefault="00777568" w:rsidP="009102C4">
      <w:pPr>
        <w:numPr>
          <w:ilvl w:val="0"/>
          <w:numId w:val="5"/>
        </w:numPr>
        <w:jc w:val="both"/>
      </w:pPr>
      <w:r w:rsidRPr="00E92839">
        <w:t xml:space="preserve">Mŕtvy musí byť pochovaný na pohrebisku spravidla do 96 hodín, nie však </w:t>
      </w:r>
      <w:r w:rsidR="00A16138">
        <w:t xml:space="preserve">skôr ako </w:t>
      </w:r>
      <w:r w:rsidRPr="00E92839">
        <w:t>pred</w:t>
      </w:r>
      <w:r w:rsidR="00316481">
        <w:t xml:space="preserve"> </w:t>
      </w:r>
      <w:r w:rsidR="00A16138">
        <w:t xml:space="preserve">uplynutím 48 hodín </w:t>
      </w:r>
      <w:r w:rsidRPr="00E92839">
        <w:t>od úmrtia.</w:t>
      </w:r>
    </w:p>
    <w:p w:rsidR="00316481" w:rsidRDefault="00777568" w:rsidP="009102C4">
      <w:pPr>
        <w:numPr>
          <w:ilvl w:val="0"/>
          <w:numId w:val="5"/>
        </w:numPr>
        <w:jc w:val="both"/>
      </w:pPr>
      <w:r w:rsidRPr="00E92839">
        <w:t xml:space="preserve">Ak bola vykonaná pitva, možno mŕtveho pochovať ihneď, v prípade súdnej pitvy len </w:t>
      </w:r>
      <w:r w:rsidR="00316481">
        <w:t xml:space="preserve"> </w:t>
      </w:r>
      <w:r w:rsidRPr="00E92839">
        <w:t xml:space="preserve">so súhlasom </w:t>
      </w:r>
      <w:r w:rsidR="00316481">
        <w:t xml:space="preserve">prokurátora alebo vyšetrovateľa. </w:t>
      </w:r>
    </w:p>
    <w:p w:rsidR="00316481" w:rsidRDefault="00777568" w:rsidP="009102C4">
      <w:pPr>
        <w:numPr>
          <w:ilvl w:val="0"/>
          <w:numId w:val="5"/>
        </w:numPr>
        <w:jc w:val="both"/>
      </w:pPr>
      <w:r w:rsidRPr="00E92839">
        <w:t>Ak do 96 hodín od úmrtia nikto pochovanie nezabezpečí</w:t>
      </w:r>
      <w:r w:rsidR="00316481">
        <w:t xml:space="preserve">, alebo ak sa totožnosť mŕtveho </w:t>
      </w:r>
      <w:r w:rsidRPr="00E92839">
        <w:t>nezistila do siedmich dní od zistenia úmrtia, pochovanie zabezpečí obec Oravská Polhora</w:t>
      </w:r>
      <w:r w:rsidR="00316481">
        <w:t xml:space="preserve"> </w:t>
      </w:r>
      <w:r w:rsidRPr="00E92839">
        <w:t>na svoje nálady,</w:t>
      </w:r>
      <w:r w:rsidR="00316481">
        <w:t xml:space="preserve"> ak k úmrtiu došlo na jej území</w:t>
      </w:r>
    </w:p>
    <w:p w:rsidR="00316481" w:rsidRDefault="00777568" w:rsidP="009102C4">
      <w:pPr>
        <w:numPr>
          <w:ilvl w:val="0"/>
          <w:numId w:val="5"/>
        </w:numPr>
        <w:jc w:val="both"/>
      </w:pPr>
      <w:r w:rsidRPr="00E92839">
        <w:t>Ak nie je známe miesto úmrtia a ľudské pozostatky sa nájdu v katastrálnom území</w:t>
      </w:r>
      <w:r w:rsidR="00316481">
        <w:t xml:space="preserve"> </w:t>
      </w:r>
      <w:r w:rsidRPr="00E92839">
        <w:t>obce Oravská Polhora,  pochovanie zabezpečí obec Oravská Polhora.</w:t>
      </w:r>
    </w:p>
    <w:p w:rsidR="00777568" w:rsidRPr="00E92839" w:rsidRDefault="00777568" w:rsidP="009102C4">
      <w:pPr>
        <w:numPr>
          <w:ilvl w:val="0"/>
          <w:numId w:val="5"/>
        </w:numPr>
        <w:jc w:val="both"/>
      </w:pPr>
      <w:r w:rsidRPr="00E92839">
        <w:t>Na pohrebisku v Oravskej Polhore sa obvykle pochováva v pracovných d</w:t>
      </w:r>
      <w:r w:rsidR="00A16138">
        <w:t>ňoch a v dňoch pracovného voľna</w:t>
      </w:r>
      <w:r w:rsidRPr="00E92839">
        <w:t>. Správa môže udeliť výnimku v prípade dlhšie trvajúceho pracovného pokoja, napríklad v čase Veľkonočných sviatkov alebo Vianoc.</w:t>
      </w:r>
    </w:p>
    <w:p w:rsidR="00777568" w:rsidRPr="00E92839" w:rsidRDefault="00777568" w:rsidP="00CE67DC">
      <w:pPr>
        <w:jc w:val="both"/>
      </w:pPr>
    </w:p>
    <w:p w:rsidR="00316481" w:rsidRDefault="00316481" w:rsidP="001A6128">
      <w:pPr>
        <w:jc w:val="center"/>
        <w:rPr>
          <w:b/>
          <w:bCs/>
        </w:rPr>
      </w:pPr>
    </w:p>
    <w:p w:rsidR="00777568" w:rsidRDefault="00561A42" w:rsidP="001A6128">
      <w:pPr>
        <w:jc w:val="center"/>
        <w:rPr>
          <w:b/>
        </w:rPr>
      </w:pPr>
      <w:r>
        <w:rPr>
          <w:b/>
          <w:bCs/>
        </w:rPr>
        <w:t xml:space="preserve">Článok  IV. </w:t>
      </w:r>
      <w:r w:rsidR="00777568" w:rsidRPr="001A6128">
        <w:rPr>
          <w:b/>
        </w:rPr>
        <w:t>Ukladanie ľudských pozostatkov a ostatkov na pohrebiskách</w:t>
      </w:r>
    </w:p>
    <w:p w:rsidR="00986EFC" w:rsidRDefault="00986EFC" w:rsidP="001A6128">
      <w:pPr>
        <w:jc w:val="center"/>
        <w:rPr>
          <w:b/>
        </w:rPr>
      </w:pPr>
    </w:p>
    <w:p w:rsidR="00986EFC" w:rsidRDefault="00777568" w:rsidP="009102C4">
      <w:pPr>
        <w:numPr>
          <w:ilvl w:val="0"/>
          <w:numId w:val="6"/>
        </w:numPr>
        <w:jc w:val="both"/>
        <w:rPr>
          <w:b/>
        </w:rPr>
      </w:pPr>
      <w:r w:rsidRPr="00E92839">
        <w:t>Na pohrebisku v Oravskej Polhore sa ľudské pozostatky a ostatky ukladaj</w:t>
      </w:r>
      <w:r w:rsidR="00986EFC">
        <w:t xml:space="preserve">ú do zeme do </w:t>
      </w:r>
      <w:proofErr w:type="spellStart"/>
      <w:r w:rsidR="00DE50A5">
        <w:t>jednohrobu</w:t>
      </w:r>
      <w:proofErr w:type="spellEnd"/>
      <w:r w:rsidR="00DE50A5">
        <w:t xml:space="preserve">, </w:t>
      </w:r>
      <w:proofErr w:type="spellStart"/>
      <w:r w:rsidRPr="00E92839">
        <w:t>dvojhrobu</w:t>
      </w:r>
      <w:proofErr w:type="spellEnd"/>
      <w:r w:rsidR="00DE50A5">
        <w:t xml:space="preserve">, </w:t>
      </w:r>
      <w:proofErr w:type="spellStart"/>
      <w:r w:rsidR="00DE50A5">
        <w:t>jednohrobky</w:t>
      </w:r>
      <w:proofErr w:type="spellEnd"/>
      <w:r w:rsidR="00DE50A5">
        <w:t xml:space="preserve"> a </w:t>
      </w:r>
      <w:proofErr w:type="spellStart"/>
      <w:r w:rsidR="00DE50A5">
        <w:t>dvojh</w:t>
      </w:r>
      <w:r w:rsidR="0061796F">
        <w:t>ro</w:t>
      </w:r>
      <w:r w:rsidR="00DE50A5">
        <w:t>bky</w:t>
      </w:r>
      <w:proofErr w:type="spellEnd"/>
      <w:r w:rsidRPr="00E92839">
        <w:t xml:space="preserve"> a spopolnené ostatky v urnách, alebo do už existujúceho hrobu blízkej osoby.</w:t>
      </w:r>
    </w:p>
    <w:p w:rsidR="00986EFC" w:rsidRDefault="00777568" w:rsidP="009102C4">
      <w:pPr>
        <w:numPr>
          <w:ilvl w:val="0"/>
          <w:numId w:val="6"/>
        </w:numPr>
        <w:jc w:val="both"/>
        <w:rPr>
          <w:b/>
        </w:rPr>
      </w:pPr>
      <w:r w:rsidRPr="00E92839">
        <w:t>Uloženie pozostatkov a ostatkov mimo pohrebiska môže povoliť príslušný úrad, len</w:t>
      </w:r>
      <w:r w:rsidR="00986EFC">
        <w:rPr>
          <w:b/>
        </w:rPr>
        <w:t xml:space="preserve"> </w:t>
      </w:r>
      <w:r w:rsidRPr="00E92839">
        <w:t>z osobitných dôvodov a so súhlasom Regionálneho úradu verejného</w:t>
      </w:r>
      <w:r w:rsidR="00986EFC">
        <w:t xml:space="preserve"> </w:t>
      </w:r>
      <w:r w:rsidRPr="00E92839">
        <w:t>zdravotníctva.</w:t>
      </w:r>
    </w:p>
    <w:p w:rsidR="00986EFC" w:rsidRDefault="00777568" w:rsidP="009102C4">
      <w:pPr>
        <w:numPr>
          <w:ilvl w:val="0"/>
          <w:numId w:val="6"/>
        </w:numPr>
        <w:jc w:val="both"/>
        <w:rPr>
          <w:b/>
        </w:rPr>
      </w:pPr>
      <w:r w:rsidRPr="00E92839">
        <w:t xml:space="preserve">Ak osoba ešte pred smrťou zvolila podmienky pohrebu, správa podľa možností toto želanie rešpektuje. Inak podmienky uloženia do zeme určí </w:t>
      </w:r>
      <w:proofErr w:type="spellStart"/>
      <w:r w:rsidRPr="00E92839">
        <w:t>obstarávateI</w:t>
      </w:r>
      <w:proofErr w:type="spellEnd"/>
      <w:r w:rsidRPr="00E92839">
        <w:t xml:space="preserve"> pohrebu.</w:t>
      </w:r>
    </w:p>
    <w:p w:rsidR="00986EFC" w:rsidRDefault="00777568" w:rsidP="009102C4">
      <w:pPr>
        <w:numPr>
          <w:ilvl w:val="0"/>
          <w:numId w:val="6"/>
        </w:numPr>
        <w:jc w:val="both"/>
        <w:rPr>
          <w:b/>
        </w:rPr>
      </w:pPr>
      <w:r w:rsidRPr="00E92839">
        <w:t>Bežné spôsoby ukladania ľudských pozostatkov a ostatkov neplatia, ak by dôležitý</w:t>
      </w:r>
      <w:r w:rsidR="00986EFC">
        <w:rPr>
          <w:b/>
        </w:rPr>
        <w:t xml:space="preserve"> </w:t>
      </w:r>
      <w:r w:rsidRPr="00E92839">
        <w:t>všeobecný záujem /napr. epidémia/ vyžadoval v Oravskej Polhore iný druh uloženia.</w:t>
      </w:r>
    </w:p>
    <w:p w:rsidR="00777568" w:rsidRPr="00986EFC" w:rsidRDefault="00777568" w:rsidP="009102C4">
      <w:pPr>
        <w:numPr>
          <w:ilvl w:val="0"/>
          <w:numId w:val="6"/>
        </w:numPr>
        <w:jc w:val="both"/>
        <w:rPr>
          <w:b/>
        </w:rPr>
      </w:pPr>
      <w:r w:rsidRPr="00E92839">
        <w:t>Ak rodič, občan Oravskej Polhory, požiada o pochovanie potrateného alebo predčasne narodeného plodu, správa mu to umožní. Uloženie do zeme nemusí byť evidované na matrike.</w:t>
      </w:r>
    </w:p>
    <w:p w:rsidR="00777568" w:rsidRPr="00E92839" w:rsidRDefault="00777568" w:rsidP="00CE67DC">
      <w:pPr>
        <w:jc w:val="both"/>
      </w:pPr>
    </w:p>
    <w:p w:rsidR="00777568" w:rsidRDefault="00561A42" w:rsidP="001A6128">
      <w:pPr>
        <w:jc w:val="center"/>
        <w:rPr>
          <w:b/>
        </w:rPr>
      </w:pPr>
      <w:r>
        <w:rPr>
          <w:b/>
          <w:bCs/>
        </w:rPr>
        <w:t xml:space="preserve">Článok  V. </w:t>
      </w:r>
      <w:r w:rsidR="00777568" w:rsidRPr="001A6128">
        <w:rPr>
          <w:b/>
        </w:rPr>
        <w:t>Užívanie hrobového miesta</w:t>
      </w:r>
    </w:p>
    <w:p w:rsidR="0061796F" w:rsidRDefault="0061796F" w:rsidP="001A6128">
      <w:pPr>
        <w:jc w:val="center"/>
        <w:rPr>
          <w:b/>
        </w:rPr>
      </w:pPr>
    </w:p>
    <w:p w:rsidR="0061796F" w:rsidRDefault="00777568" w:rsidP="009102C4">
      <w:pPr>
        <w:numPr>
          <w:ilvl w:val="0"/>
          <w:numId w:val="7"/>
        </w:numPr>
      </w:pPr>
      <w:r w:rsidRPr="0061796F">
        <w:t>Spr</w:t>
      </w:r>
      <w:r w:rsidR="0061796F">
        <w:t>áva prenajíma hrobové miesta na</w:t>
      </w:r>
      <w:r w:rsidRPr="0061796F">
        <w:t xml:space="preserve">: </w:t>
      </w:r>
    </w:p>
    <w:p w:rsidR="0061796F" w:rsidRDefault="00777568" w:rsidP="009102C4">
      <w:pPr>
        <w:numPr>
          <w:ilvl w:val="0"/>
          <w:numId w:val="8"/>
        </w:numPr>
      </w:pPr>
      <w:r w:rsidRPr="0061796F">
        <w:t>hrob najmenej na dĺžku tlecej doby, ktorá je rozhodnutím Regionálneho úradu verejného zdravotníctva v Dolnom Kubíne</w:t>
      </w:r>
      <w:r w:rsidR="00700EFE" w:rsidRPr="0061796F">
        <w:t xml:space="preserve"> č.913/2007-HŽP</w:t>
      </w:r>
      <w:r w:rsidRPr="0061796F">
        <w:t xml:space="preserve"> zo dňa</w:t>
      </w:r>
      <w:r w:rsidR="0061796F">
        <w:t xml:space="preserve"> 11</w:t>
      </w:r>
      <w:r w:rsidR="00700EFE" w:rsidRPr="0061796F">
        <w:t>.04 2007</w:t>
      </w:r>
      <w:r w:rsidRPr="0061796F">
        <w:t xml:space="preserve"> stanovená na 30 rokov,</w:t>
      </w:r>
    </w:p>
    <w:p w:rsidR="00777568" w:rsidRDefault="0061796F" w:rsidP="009102C4">
      <w:pPr>
        <w:numPr>
          <w:ilvl w:val="0"/>
          <w:numId w:val="8"/>
        </w:numPr>
      </w:pPr>
      <w:r>
        <w:t xml:space="preserve">hrobku (stavbu) na </w:t>
      </w:r>
      <w:r w:rsidR="00700EFE" w:rsidRPr="0061796F">
        <w:t>3</w:t>
      </w:r>
      <w:r>
        <w:t>0 rokov.</w:t>
      </w:r>
    </w:p>
    <w:p w:rsidR="0061796F" w:rsidRPr="0061796F" w:rsidRDefault="0061796F" w:rsidP="0061796F">
      <w:pPr>
        <w:ind w:left="1080"/>
      </w:pPr>
    </w:p>
    <w:p w:rsidR="00777568" w:rsidRPr="0061796F" w:rsidRDefault="00DD1667" w:rsidP="00CE67DC">
      <w:pPr>
        <w:jc w:val="both"/>
      </w:pPr>
      <w:r>
        <w:t>Dobu prenájmu možno predĺžiť</w:t>
      </w:r>
      <w:r w:rsidR="00FD3AC4">
        <w:t>.</w:t>
      </w:r>
    </w:p>
    <w:p w:rsidR="00DD1667" w:rsidRDefault="00777568" w:rsidP="009102C4">
      <w:pPr>
        <w:numPr>
          <w:ilvl w:val="0"/>
          <w:numId w:val="7"/>
        </w:numPr>
        <w:jc w:val="both"/>
      </w:pPr>
      <w:r w:rsidRPr="00E92839">
        <w:lastRenderedPageBreak/>
        <w:t>Hrobové miesto sa prenajíma na základe nájomnej zmluvy medzi prevádzkovateľom</w:t>
      </w:r>
      <w:r w:rsidR="00DD1667">
        <w:t xml:space="preserve"> </w:t>
      </w:r>
      <w:r w:rsidRPr="00E92839">
        <w:t xml:space="preserve">a nájomcom. Zmluva musí obsahovať dobu prenájmu, cenu a charakteristiku </w:t>
      </w:r>
      <w:r w:rsidR="00DD1667">
        <w:t>miesta (</w:t>
      </w:r>
      <w:r w:rsidRPr="00E92839">
        <w:t>hro</w:t>
      </w:r>
      <w:r w:rsidR="00DD1667">
        <w:t>b, hrobka, urnové miesto a pod.)</w:t>
      </w:r>
      <w:r w:rsidRPr="00E92839">
        <w:t>.</w:t>
      </w:r>
    </w:p>
    <w:p w:rsidR="00DD1667" w:rsidRDefault="00DD1667" w:rsidP="00DD1667">
      <w:pPr>
        <w:ind w:left="720"/>
        <w:jc w:val="both"/>
      </w:pPr>
    </w:p>
    <w:p w:rsidR="00DD1667" w:rsidRDefault="00777568" w:rsidP="009102C4">
      <w:pPr>
        <w:numPr>
          <w:ilvl w:val="0"/>
          <w:numId w:val="9"/>
        </w:numPr>
        <w:jc w:val="both"/>
      </w:pPr>
      <w:r w:rsidRPr="00E92839">
        <w:t>Poplatky za prenájom sú stanovené v cenníku pohrebiskových s</w:t>
      </w:r>
      <w:r w:rsidR="00FD3AC4">
        <w:t>lužieb, ktorý bude prílohou toh</w:t>
      </w:r>
      <w:r w:rsidRPr="00E92839">
        <w:t>to prevádzkového poriadku</w:t>
      </w:r>
    </w:p>
    <w:p w:rsidR="00777568" w:rsidRPr="00E92839" w:rsidRDefault="00777568" w:rsidP="009102C4">
      <w:pPr>
        <w:numPr>
          <w:ilvl w:val="0"/>
          <w:numId w:val="9"/>
        </w:numPr>
        <w:jc w:val="both"/>
      </w:pPr>
      <w:r w:rsidRPr="00E92839">
        <w:t xml:space="preserve">Uzatvoriť nájomnú zmluvu na vopred vybrané hrobové miesto nie je možné. s výnimkou  zostatkových voľných miest, </w:t>
      </w:r>
      <w:r w:rsidRPr="00DD1667">
        <w:rPr>
          <w:b/>
          <w:bCs/>
        </w:rPr>
        <w:t>ktoré vznikli pri postupnom prenajímaní hrobových miest.</w:t>
      </w:r>
      <w:r w:rsidRPr="00E92839">
        <w:t xml:space="preserve"> </w:t>
      </w:r>
    </w:p>
    <w:p w:rsidR="00DD1667" w:rsidRDefault="00DD1667" w:rsidP="00CE67DC">
      <w:pPr>
        <w:jc w:val="both"/>
      </w:pPr>
    </w:p>
    <w:p w:rsidR="00FD3AC4" w:rsidRDefault="00777568" w:rsidP="009102C4">
      <w:pPr>
        <w:numPr>
          <w:ilvl w:val="0"/>
          <w:numId w:val="7"/>
        </w:numPr>
        <w:jc w:val="both"/>
      </w:pPr>
      <w:r w:rsidRPr="00E92839">
        <w:t>Na základe nájomnej zmluvy je možné  hrobové miesto rôznym spôsobom upravovať</w:t>
      </w:r>
      <w:r w:rsidR="00FD3AC4">
        <w:t xml:space="preserve"> (</w:t>
      </w:r>
      <w:r w:rsidRPr="00E92839">
        <w:t>postaviť hrobový rám, pomník, kr</w:t>
      </w:r>
      <w:r w:rsidR="00FD3AC4">
        <w:t>ycie dosky, vysadiť kvety a pod.)</w:t>
      </w:r>
      <w:r w:rsidRPr="00E92839">
        <w:t>.</w:t>
      </w:r>
    </w:p>
    <w:p w:rsidR="00FD3AC4" w:rsidRDefault="00FD3AC4" w:rsidP="00FD3AC4">
      <w:pPr>
        <w:ind w:left="720"/>
        <w:jc w:val="both"/>
      </w:pPr>
    </w:p>
    <w:p w:rsidR="00FD3AC4" w:rsidRDefault="00777568" w:rsidP="009102C4">
      <w:pPr>
        <w:numPr>
          <w:ilvl w:val="0"/>
          <w:numId w:val="10"/>
        </w:numPr>
        <w:jc w:val="both"/>
      </w:pPr>
      <w:r w:rsidRPr="00E92839">
        <w:t xml:space="preserve">pred  začiatkom akýchkoľvek stavebných prác, oprávnená osoba (nájomca miesta) je </w:t>
      </w:r>
      <w:r w:rsidRPr="00A73141">
        <w:rPr>
          <w:b/>
        </w:rPr>
        <w:t>povinná</w:t>
      </w:r>
      <w:r w:rsidR="00A73141">
        <w:t xml:space="preserve"> toto nahlásiť správe pohrebiska</w:t>
      </w:r>
      <w:r w:rsidRPr="00E92839">
        <w:t xml:space="preserve">, ktorá je povinná miesto náhrobku </w:t>
      </w:r>
      <w:r w:rsidRPr="00FD3AC4">
        <w:rPr>
          <w:b/>
          <w:bCs/>
        </w:rPr>
        <w:t>vymerať a vydať písomný súhlas</w:t>
      </w:r>
      <w:r w:rsidR="00A73141">
        <w:t>. N</w:t>
      </w:r>
      <w:r w:rsidRPr="00E92839">
        <w:t xml:space="preserve">amerané miery  a výšky  zamerané správcom je </w:t>
      </w:r>
      <w:r w:rsidRPr="00A73141">
        <w:rPr>
          <w:b/>
        </w:rPr>
        <w:t>povinný nájomca rešpektovať.</w:t>
      </w:r>
      <w:r w:rsidRPr="00E92839">
        <w:t xml:space="preserve"> </w:t>
      </w:r>
    </w:p>
    <w:p w:rsidR="00FD3AC4" w:rsidRDefault="00777568" w:rsidP="009102C4">
      <w:pPr>
        <w:numPr>
          <w:ilvl w:val="0"/>
          <w:numId w:val="10"/>
        </w:numPr>
        <w:jc w:val="both"/>
      </w:pPr>
      <w:r w:rsidRPr="00E92839">
        <w:t>Pri vyhotovení stavby náhrobku alebo pri jeho úprave musí sa stavebník riadiť úpravami správy pohrebiska, najmä pokiaľ ide o tvár, rozmery, výzdobu alebo druh použitého materiálu.</w:t>
      </w:r>
    </w:p>
    <w:p w:rsidR="00A73141" w:rsidRDefault="00777568" w:rsidP="009102C4">
      <w:pPr>
        <w:numPr>
          <w:ilvl w:val="0"/>
          <w:numId w:val="10"/>
        </w:numPr>
        <w:jc w:val="both"/>
      </w:pPr>
      <w:r w:rsidRPr="00E92839">
        <w:t xml:space="preserve">Pri stavbe náhrobku stavebník musí dodržať maximalné miery: </w:t>
      </w:r>
    </w:p>
    <w:p w:rsidR="00777568" w:rsidRPr="00A73141" w:rsidRDefault="00A73141" w:rsidP="009102C4">
      <w:pPr>
        <w:numPr>
          <w:ilvl w:val="0"/>
          <w:numId w:val="1"/>
        </w:numPr>
        <w:jc w:val="both"/>
        <w:rPr>
          <w:b/>
        </w:rPr>
      </w:pPr>
      <w:proofErr w:type="spellStart"/>
      <w:r w:rsidRPr="00E92839">
        <w:t>J</w:t>
      </w:r>
      <w:r w:rsidR="00777568" w:rsidRPr="00E92839">
        <w:t>ednohrob</w:t>
      </w:r>
      <w:proofErr w:type="spellEnd"/>
      <w:r>
        <w:t xml:space="preserve"> a </w:t>
      </w:r>
      <w:proofErr w:type="spellStart"/>
      <w:r>
        <w:t>jednohrobka</w:t>
      </w:r>
      <w:proofErr w:type="spellEnd"/>
      <w:r>
        <w:t xml:space="preserve">: </w:t>
      </w:r>
      <w:r w:rsidR="00777568" w:rsidRPr="00A73141">
        <w:rPr>
          <w:b/>
        </w:rPr>
        <w:t xml:space="preserve">šírka 120 cm x dĺžka 240 cm  </w:t>
      </w:r>
    </w:p>
    <w:p w:rsidR="00777568" w:rsidRPr="00E92839" w:rsidRDefault="00A73141" w:rsidP="009102C4">
      <w:pPr>
        <w:numPr>
          <w:ilvl w:val="0"/>
          <w:numId w:val="1"/>
        </w:numPr>
        <w:jc w:val="both"/>
      </w:pPr>
      <w:proofErr w:type="spellStart"/>
      <w:r>
        <w:t>Dvojhrob</w:t>
      </w:r>
      <w:proofErr w:type="spellEnd"/>
      <w:r>
        <w:t xml:space="preserve"> a </w:t>
      </w:r>
      <w:proofErr w:type="spellStart"/>
      <w:r>
        <w:t>dvojhrobka</w:t>
      </w:r>
      <w:proofErr w:type="spellEnd"/>
      <w:r>
        <w:t xml:space="preserve">: </w:t>
      </w:r>
      <w:r w:rsidR="00777568" w:rsidRPr="00A73141">
        <w:rPr>
          <w:b/>
        </w:rPr>
        <w:t>šírka 220 cm x dĺžka 240 cm</w:t>
      </w:r>
    </w:p>
    <w:p w:rsidR="00777568" w:rsidRPr="00E92839" w:rsidRDefault="00777568" w:rsidP="009102C4">
      <w:pPr>
        <w:numPr>
          <w:ilvl w:val="0"/>
          <w:numId w:val="1"/>
        </w:numPr>
        <w:jc w:val="both"/>
      </w:pPr>
      <w:r w:rsidRPr="00E92839">
        <w:t xml:space="preserve">hrobový rám nesmie presiahnuť </w:t>
      </w:r>
      <w:r w:rsidRPr="00A73141">
        <w:rPr>
          <w:b/>
        </w:rPr>
        <w:t>30 cm</w:t>
      </w:r>
      <w:r w:rsidRPr="00E92839">
        <w:t xml:space="preserve"> výšky, v najvyššom bode pôvodného terénu hrobového miesta, </w:t>
      </w:r>
    </w:p>
    <w:p w:rsidR="00777568" w:rsidRPr="00E92839" w:rsidRDefault="00777568" w:rsidP="009102C4">
      <w:pPr>
        <w:numPr>
          <w:ilvl w:val="0"/>
          <w:numId w:val="1"/>
        </w:numPr>
        <w:jc w:val="both"/>
      </w:pPr>
      <w:r w:rsidRPr="00E92839">
        <w:t>výška náhrobného kameňa nie je limitovaná, je potrebne ju prispôsobiť estetickému a celkovému vzhľadu cintorína</w:t>
      </w:r>
    </w:p>
    <w:p w:rsidR="00777568" w:rsidRPr="00E92839" w:rsidRDefault="00777568" w:rsidP="00CE67DC">
      <w:pPr>
        <w:ind w:left="284" w:hanging="284"/>
        <w:jc w:val="both"/>
      </w:pPr>
      <w:r w:rsidRPr="00E92839">
        <w:t xml:space="preserve">     </w:t>
      </w:r>
    </w:p>
    <w:p w:rsidR="00A73141" w:rsidRDefault="00777568" w:rsidP="009102C4">
      <w:pPr>
        <w:numPr>
          <w:ilvl w:val="0"/>
          <w:numId w:val="7"/>
        </w:numPr>
        <w:jc w:val="both"/>
      </w:pPr>
      <w:r w:rsidRPr="00E92839">
        <w:t>Právo na hrobové miesto môže v prípade smrti užívateľa preniesť na inú oprávnenú</w:t>
      </w:r>
      <w:r w:rsidR="00A73141">
        <w:t xml:space="preserve"> </w:t>
      </w:r>
      <w:r w:rsidRPr="00E92839">
        <w:t>osobu výlučne prevádzkovateľ pohrebiska. Osobné dohody medzi užívateľmi nie sú pre ňu</w:t>
      </w:r>
      <w:r w:rsidR="00A73141">
        <w:t xml:space="preserve"> </w:t>
      </w:r>
      <w:r w:rsidRPr="00E92839">
        <w:t>záväzné.</w:t>
      </w:r>
    </w:p>
    <w:p w:rsidR="00A73141" w:rsidRDefault="00A73141" w:rsidP="00A73141">
      <w:pPr>
        <w:ind w:left="720"/>
        <w:jc w:val="both"/>
      </w:pPr>
    </w:p>
    <w:p w:rsidR="00A73141" w:rsidRDefault="00777568" w:rsidP="009102C4">
      <w:pPr>
        <w:numPr>
          <w:ilvl w:val="0"/>
          <w:numId w:val="7"/>
        </w:numPr>
        <w:jc w:val="both"/>
      </w:pPr>
      <w:r w:rsidRPr="00E92839">
        <w:t>Prevádzkovateľ je povinný viesť evidenciu hrobových miest a mať situačný plán</w:t>
      </w:r>
      <w:r w:rsidR="00A73141">
        <w:t xml:space="preserve"> </w:t>
      </w:r>
      <w:r w:rsidRPr="00E92839">
        <w:t>cintorínov.</w:t>
      </w:r>
    </w:p>
    <w:p w:rsidR="00A73141" w:rsidRDefault="00A73141" w:rsidP="00A73141">
      <w:pPr>
        <w:jc w:val="both"/>
      </w:pPr>
    </w:p>
    <w:p w:rsidR="00777568" w:rsidRDefault="00777568" w:rsidP="009102C4">
      <w:pPr>
        <w:numPr>
          <w:ilvl w:val="0"/>
          <w:numId w:val="7"/>
        </w:numPr>
        <w:jc w:val="both"/>
      </w:pPr>
      <w:r w:rsidRPr="00E92839">
        <w:t>Právo na hrobové miesto na pohrebisku v Oravskej Polhore zaniká po uplynutí doby, na ktorú bolo miesto prenajaté, ak:</w:t>
      </w:r>
    </w:p>
    <w:p w:rsidR="00A73141" w:rsidRPr="00E92839" w:rsidRDefault="00A73141" w:rsidP="00A73141">
      <w:pPr>
        <w:ind w:left="720"/>
        <w:jc w:val="both"/>
      </w:pPr>
    </w:p>
    <w:p w:rsidR="00A73141" w:rsidRDefault="00777568" w:rsidP="009102C4">
      <w:pPr>
        <w:numPr>
          <w:ilvl w:val="0"/>
          <w:numId w:val="11"/>
        </w:numPr>
        <w:jc w:val="both"/>
      </w:pPr>
      <w:r w:rsidRPr="00E92839">
        <w:t>pomery na pohrebisku neumožňujú prenajatie miesta na dlhšiu, ako je tlecia doba</w:t>
      </w:r>
    </w:p>
    <w:p w:rsidR="00A73141" w:rsidRDefault="00777568" w:rsidP="009102C4">
      <w:pPr>
        <w:numPr>
          <w:ilvl w:val="0"/>
          <w:numId w:val="11"/>
        </w:numPr>
        <w:jc w:val="both"/>
      </w:pPr>
      <w:r w:rsidRPr="00E92839">
        <w:t>užívateľ neplatí za prenajaté miesto,</w:t>
      </w:r>
    </w:p>
    <w:p w:rsidR="00A73141" w:rsidRDefault="00777568" w:rsidP="009102C4">
      <w:pPr>
        <w:numPr>
          <w:ilvl w:val="0"/>
          <w:numId w:val="11"/>
        </w:numPr>
        <w:jc w:val="both"/>
      </w:pPr>
      <w:r w:rsidRPr="00E92839">
        <w:t>užívateľ neudržiava prenajaté miesto v riadnom stave,</w:t>
      </w:r>
    </w:p>
    <w:p w:rsidR="00777568" w:rsidRPr="00E92839" w:rsidRDefault="00777568" w:rsidP="009102C4">
      <w:pPr>
        <w:numPr>
          <w:ilvl w:val="0"/>
          <w:numId w:val="11"/>
        </w:numPr>
        <w:jc w:val="both"/>
      </w:pPr>
      <w:r w:rsidRPr="00E92839">
        <w:t>pohrebisko alebo jeho časť má byť podľa úradného rozhodnutia zrušené.</w:t>
      </w:r>
    </w:p>
    <w:p w:rsidR="00777568" w:rsidRPr="00E92839" w:rsidRDefault="00777568" w:rsidP="00CE67DC">
      <w:pPr>
        <w:jc w:val="both"/>
      </w:pPr>
    </w:p>
    <w:p w:rsidR="00777568" w:rsidRPr="00E92839" w:rsidRDefault="00777568" w:rsidP="009102C4">
      <w:pPr>
        <w:numPr>
          <w:ilvl w:val="0"/>
          <w:numId w:val="7"/>
        </w:numPr>
        <w:jc w:val="both"/>
      </w:pPr>
      <w:r w:rsidRPr="00E92839">
        <w:t xml:space="preserve">Ak je nájomca známy a neplatí nájomné, výpovedná lehota uplynie jeden rok odo dňa, </w:t>
      </w:r>
      <w:r w:rsidR="00A73141">
        <w:t xml:space="preserve"> </w:t>
      </w:r>
      <w:r w:rsidRPr="00E92839">
        <w:t>odkedy nebolo zaplatené nájomné.</w:t>
      </w:r>
    </w:p>
    <w:p w:rsidR="00A73141" w:rsidRDefault="00A73141" w:rsidP="00CE67DC">
      <w:pPr>
        <w:jc w:val="both"/>
      </w:pPr>
    </w:p>
    <w:p w:rsidR="00A007A9" w:rsidRDefault="00777568" w:rsidP="009102C4">
      <w:pPr>
        <w:numPr>
          <w:ilvl w:val="0"/>
          <w:numId w:val="12"/>
        </w:numPr>
        <w:jc w:val="both"/>
      </w:pPr>
      <w:r w:rsidRPr="00E92839">
        <w:t>Prevádzkovateľ písomne vyzve užívateľa, aby do jedného roka odstránil náhrobky, rámy</w:t>
      </w:r>
      <w:r w:rsidR="00A007A9">
        <w:t xml:space="preserve"> </w:t>
      </w:r>
      <w:r w:rsidRPr="00E92839">
        <w:t>a iné stavby, ktoré vybudoval, a to na vlastné náklady. Ak sa tak nestane v lehote jedného</w:t>
      </w:r>
      <w:r w:rsidR="00A007A9">
        <w:t xml:space="preserve"> </w:t>
      </w:r>
      <w:r w:rsidRPr="00E92839">
        <w:t>roka, pr</w:t>
      </w:r>
      <w:r w:rsidR="00A007A9">
        <w:t>evádzkovateľ ich predá v</w:t>
      </w:r>
      <w:r w:rsidR="00C30C42">
        <w:t> </w:t>
      </w:r>
      <w:r w:rsidR="00A007A9">
        <w:t>dražbe</w:t>
      </w:r>
      <w:r w:rsidR="00C30C42">
        <w:t>.</w:t>
      </w:r>
    </w:p>
    <w:p w:rsidR="00A007A9" w:rsidRDefault="00777568" w:rsidP="009102C4">
      <w:pPr>
        <w:numPr>
          <w:ilvl w:val="0"/>
          <w:numId w:val="12"/>
        </w:numPr>
        <w:jc w:val="both"/>
      </w:pPr>
      <w:r w:rsidRPr="00E92839">
        <w:t>Ak užívateľ hrobového miesta zomrel, presťahoval sa, alebo z iných dôvodov nie je</w:t>
      </w:r>
      <w:r w:rsidR="00A007A9">
        <w:t xml:space="preserve"> </w:t>
      </w:r>
      <w:r w:rsidRPr="00E92839">
        <w:t>známa jeho adresa, správa tak urobí oznámením na verejnom mieste.</w:t>
      </w:r>
    </w:p>
    <w:p w:rsidR="00777568" w:rsidRPr="00E92839" w:rsidRDefault="00777568" w:rsidP="009102C4">
      <w:pPr>
        <w:numPr>
          <w:ilvl w:val="0"/>
          <w:numId w:val="12"/>
        </w:numPr>
        <w:jc w:val="both"/>
      </w:pPr>
      <w:r w:rsidRPr="00E92839">
        <w:lastRenderedPageBreak/>
        <w:t>Ak je nájomca neznámy, výpovedná lehota plynie päť rokov odo dňa, odkedy nebolo</w:t>
      </w:r>
      <w:r w:rsidR="00A007A9">
        <w:t xml:space="preserve"> </w:t>
      </w:r>
      <w:r w:rsidRPr="00E92839">
        <w:t>zaplatené nájomné. V prípade, že sa v tomto období nájomca neprihlási, príslušenstvo</w:t>
      </w:r>
      <w:r w:rsidR="00A007A9">
        <w:t xml:space="preserve"> </w:t>
      </w:r>
      <w:r w:rsidRPr="00E92839">
        <w:t>hrobu sa predá v dražbe.</w:t>
      </w:r>
    </w:p>
    <w:p w:rsidR="00777568" w:rsidRPr="00E92839" w:rsidRDefault="00777568" w:rsidP="00CE67DC">
      <w:pPr>
        <w:jc w:val="both"/>
      </w:pPr>
      <w:r w:rsidRPr="00E92839">
        <w:t xml:space="preserve">                                       </w:t>
      </w:r>
    </w:p>
    <w:p w:rsidR="005B6CF7" w:rsidRPr="00E92839" w:rsidRDefault="00777568" w:rsidP="00CE67DC">
      <w:pPr>
        <w:jc w:val="both"/>
      </w:pPr>
      <w:r w:rsidRPr="00E92839">
        <w:t xml:space="preserve">                                                        </w:t>
      </w:r>
    </w:p>
    <w:p w:rsidR="005B6CF7" w:rsidRPr="00E92839" w:rsidRDefault="005B6CF7" w:rsidP="00CE67DC">
      <w:pPr>
        <w:jc w:val="both"/>
      </w:pPr>
    </w:p>
    <w:p w:rsidR="00777568" w:rsidRPr="001A6128" w:rsidRDefault="001A6128" w:rsidP="001A6128">
      <w:pPr>
        <w:jc w:val="center"/>
        <w:rPr>
          <w:b/>
        </w:rPr>
      </w:pPr>
      <w:r>
        <w:rPr>
          <w:b/>
          <w:bCs/>
        </w:rPr>
        <w:t>Článok   VI</w:t>
      </w:r>
      <w:r w:rsidR="00561A42">
        <w:rPr>
          <w:b/>
          <w:bCs/>
        </w:rPr>
        <w:t xml:space="preserve">. </w:t>
      </w:r>
      <w:r w:rsidR="00777568" w:rsidRPr="001A6128">
        <w:rPr>
          <w:b/>
        </w:rPr>
        <w:t>Povinnosti prevádzkovateľa pohrebiska</w:t>
      </w:r>
    </w:p>
    <w:p w:rsidR="001A6128" w:rsidRPr="001A6128" w:rsidRDefault="001A6128" w:rsidP="001A6128">
      <w:pPr>
        <w:jc w:val="both"/>
        <w:rPr>
          <w:b/>
          <w:bCs/>
        </w:rPr>
      </w:pPr>
    </w:p>
    <w:p w:rsidR="00777568" w:rsidRPr="00E92839" w:rsidRDefault="00777568" w:rsidP="009102C4">
      <w:pPr>
        <w:numPr>
          <w:ilvl w:val="0"/>
          <w:numId w:val="13"/>
        </w:numPr>
        <w:jc w:val="both"/>
      </w:pPr>
      <w:r w:rsidRPr="00E92839">
        <w:t>Prevádzkovateľ je povinný:</w:t>
      </w:r>
    </w:p>
    <w:p w:rsidR="00C30C42" w:rsidRDefault="00777568" w:rsidP="009102C4">
      <w:pPr>
        <w:numPr>
          <w:ilvl w:val="0"/>
          <w:numId w:val="14"/>
        </w:numPr>
        <w:jc w:val="both"/>
      </w:pPr>
      <w:r w:rsidRPr="00E92839">
        <w:t>starať sa o celkový vzhľad pohrebiska, o zeleň a jej pravidelnú údržbu,</w:t>
      </w:r>
    </w:p>
    <w:p w:rsidR="00C30C42" w:rsidRDefault="00777568" w:rsidP="009102C4">
      <w:pPr>
        <w:numPr>
          <w:ilvl w:val="0"/>
          <w:numId w:val="14"/>
        </w:numPr>
        <w:jc w:val="both"/>
      </w:pPr>
      <w:r w:rsidRPr="00E92839">
        <w:t xml:space="preserve">upravovať a čistiť </w:t>
      </w:r>
      <w:proofErr w:type="spellStart"/>
      <w:r w:rsidRPr="00E92839">
        <w:t>pohrebiskové</w:t>
      </w:r>
      <w:proofErr w:type="spellEnd"/>
      <w:r w:rsidRPr="00E92839">
        <w:t xml:space="preserve"> komunikácie,</w:t>
      </w:r>
    </w:p>
    <w:p w:rsidR="00C30C42" w:rsidRDefault="00777568" w:rsidP="009102C4">
      <w:pPr>
        <w:numPr>
          <w:ilvl w:val="0"/>
          <w:numId w:val="14"/>
        </w:numPr>
        <w:jc w:val="both"/>
      </w:pPr>
      <w:r w:rsidRPr="00E92839">
        <w:t>spravovať a udržiavať objekty, inžinierske siete, oplotenie, starať sa o čistotu a poriadok,</w:t>
      </w:r>
    </w:p>
    <w:p w:rsidR="00C30C42" w:rsidRDefault="00777568" w:rsidP="009102C4">
      <w:pPr>
        <w:numPr>
          <w:ilvl w:val="0"/>
          <w:numId w:val="14"/>
        </w:numPr>
        <w:jc w:val="both"/>
      </w:pPr>
      <w:r w:rsidRPr="00E92839">
        <w:t>mať chladiace zariadenie, ktoré bude využívať na ukladanie ľudských pozostatkov do</w:t>
      </w:r>
      <w:r w:rsidR="00C30C42">
        <w:t xml:space="preserve"> </w:t>
      </w:r>
      <w:r w:rsidRPr="00E92839">
        <w:t>času pochovania, zariadenie musí trvale udržať teplotu v rozmedzí 0 až 5ºC</w:t>
      </w:r>
    </w:p>
    <w:p w:rsidR="00C30C42" w:rsidRDefault="00777568" w:rsidP="009102C4">
      <w:pPr>
        <w:numPr>
          <w:ilvl w:val="0"/>
          <w:numId w:val="14"/>
        </w:numPr>
        <w:jc w:val="both"/>
      </w:pPr>
      <w:r w:rsidRPr="00E92839">
        <w:t>režim údržby, čistoty a dezinfekcie používaných budov ,zariadení a nástrojov.</w:t>
      </w:r>
    </w:p>
    <w:p w:rsidR="00777568" w:rsidRDefault="00777568" w:rsidP="009102C4">
      <w:pPr>
        <w:numPr>
          <w:ilvl w:val="0"/>
          <w:numId w:val="14"/>
        </w:numPr>
        <w:jc w:val="both"/>
      </w:pPr>
      <w:r w:rsidRPr="00E92839">
        <w:t>kontrolovať dodržiavanie tohto poriadku.</w:t>
      </w:r>
    </w:p>
    <w:p w:rsidR="00C30C42" w:rsidRDefault="00C30C42" w:rsidP="00CE67DC">
      <w:pPr>
        <w:jc w:val="both"/>
      </w:pPr>
    </w:p>
    <w:p w:rsidR="00777568" w:rsidRPr="00E92839" w:rsidRDefault="00777568" w:rsidP="009102C4">
      <w:pPr>
        <w:numPr>
          <w:ilvl w:val="0"/>
          <w:numId w:val="13"/>
        </w:numPr>
        <w:jc w:val="both"/>
      </w:pPr>
      <w:r w:rsidRPr="00E92839">
        <w:t>Prevádzkovateľ je ďalej povinný:</w:t>
      </w:r>
    </w:p>
    <w:p w:rsidR="00C30C42" w:rsidRDefault="00777568" w:rsidP="009102C4">
      <w:pPr>
        <w:numPr>
          <w:ilvl w:val="0"/>
          <w:numId w:val="15"/>
        </w:numPr>
        <w:jc w:val="both"/>
      </w:pPr>
      <w:r w:rsidRPr="00E92839">
        <w:t>zriaďovať miesta na hroby, hrobky a urnové hroby /ďalej len hrobové miesta/,</w:t>
      </w:r>
    </w:p>
    <w:p w:rsidR="00C30C42" w:rsidRDefault="00777568" w:rsidP="009102C4">
      <w:pPr>
        <w:numPr>
          <w:ilvl w:val="0"/>
          <w:numId w:val="15"/>
        </w:numPr>
        <w:jc w:val="both"/>
      </w:pPr>
      <w:r w:rsidRPr="00E92839">
        <w:t>zabezpečovať výkop hrobových jám, ukladať do nich rakvy s ľudskými pozostatkami</w:t>
      </w:r>
      <w:r w:rsidR="00C30C42">
        <w:t xml:space="preserve"> </w:t>
      </w:r>
      <w:r w:rsidRPr="00E92839">
        <w:t>a ostatkami, zasypávať ich a navršovať na ne zeminu,</w:t>
      </w:r>
    </w:p>
    <w:p w:rsidR="00C30C42" w:rsidRDefault="00777568" w:rsidP="009102C4">
      <w:pPr>
        <w:numPr>
          <w:ilvl w:val="0"/>
          <w:numId w:val="15"/>
        </w:numPr>
        <w:jc w:val="both"/>
      </w:pPr>
      <w:r w:rsidRPr="00E92839">
        <w:t>osádzať urnové miesta,</w:t>
      </w:r>
    </w:p>
    <w:p w:rsidR="00C30C42" w:rsidRDefault="00777568" w:rsidP="009102C4">
      <w:pPr>
        <w:numPr>
          <w:ilvl w:val="0"/>
          <w:numId w:val="15"/>
        </w:numPr>
        <w:jc w:val="both"/>
      </w:pPr>
      <w:r w:rsidRPr="00E92839">
        <w:t>ukladať urny do hotových miest,</w:t>
      </w:r>
    </w:p>
    <w:p w:rsidR="00C30C42" w:rsidRDefault="00777568" w:rsidP="009102C4">
      <w:pPr>
        <w:numPr>
          <w:ilvl w:val="0"/>
          <w:numId w:val="15"/>
        </w:numPr>
        <w:jc w:val="both"/>
      </w:pPr>
      <w:r w:rsidRPr="00E92839">
        <w:t>vykonať rozlúčkový obrad v obradnej sieni alebo nad hrobom podľa objednávky</w:t>
      </w:r>
      <w:r w:rsidR="00C30C42">
        <w:t xml:space="preserve"> </w:t>
      </w:r>
      <w:r w:rsidRPr="00E92839">
        <w:t>oprávnenej osoby,</w:t>
      </w:r>
    </w:p>
    <w:p w:rsidR="00C30C42" w:rsidRDefault="00777568" w:rsidP="009102C4">
      <w:pPr>
        <w:numPr>
          <w:ilvl w:val="0"/>
          <w:numId w:val="15"/>
        </w:numPr>
        <w:jc w:val="both"/>
      </w:pPr>
      <w:r w:rsidRPr="00E92839">
        <w:t>prenajať hrobové miesto oprávnenej osobe,</w:t>
      </w:r>
    </w:p>
    <w:p w:rsidR="00777568" w:rsidRDefault="00777568" w:rsidP="009102C4">
      <w:pPr>
        <w:numPr>
          <w:ilvl w:val="0"/>
          <w:numId w:val="15"/>
        </w:numPr>
        <w:jc w:val="both"/>
      </w:pPr>
      <w:r w:rsidRPr="00E92839">
        <w:t>viesť evidenciu o pochovaní mŕtvych a uložení spopolnených pozostatkov na</w:t>
      </w:r>
      <w:r w:rsidR="00C30C42">
        <w:t xml:space="preserve"> </w:t>
      </w:r>
      <w:r w:rsidRPr="00E92839">
        <w:t>pohrebiskách.</w:t>
      </w:r>
    </w:p>
    <w:p w:rsidR="00C30C42" w:rsidRPr="00E92839" w:rsidRDefault="00C30C42" w:rsidP="00C30C42">
      <w:pPr>
        <w:ind w:left="1068"/>
        <w:jc w:val="both"/>
      </w:pPr>
    </w:p>
    <w:p w:rsidR="00777568" w:rsidRPr="00E92839" w:rsidRDefault="00777568" w:rsidP="009102C4">
      <w:pPr>
        <w:numPr>
          <w:ilvl w:val="0"/>
          <w:numId w:val="13"/>
        </w:numPr>
        <w:jc w:val="both"/>
      </w:pPr>
      <w:r w:rsidRPr="00E92839">
        <w:t>Súčasťou povinností prevádzkovateľa pohrebiska je aj:</w:t>
      </w:r>
    </w:p>
    <w:p w:rsidR="00C30C42" w:rsidRDefault="00777568" w:rsidP="009102C4">
      <w:pPr>
        <w:numPr>
          <w:ilvl w:val="0"/>
          <w:numId w:val="16"/>
        </w:numPr>
        <w:jc w:val="both"/>
      </w:pPr>
      <w:r w:rsidRPr="00E92839">
        <w:t>prevzatie ľudských pozostatkov a ostatkov, ak je úmrtie doložené listom o</w:t>
      </w:r>
      <w:r w:rsidR="00C30C42">
        <w:t> </w:t>
      </w:r>
      <w:r w:rsidRPr="00E92839">
        <w:t>prehliadke</w:t>
      </w:r>
      <w:r w:rsidR="00C30C42">
        <w:t xml:space="preserve"> </w:t>
      </w:r>
      <w:r w:rsidRPr="00E92839">
        <w:t>mŕtveho a štatistickým hlásením o úmrtí vystavenom lekárom, ktorý vykonal prehliadku mŕtveho, prípadne pasom pre mŕtvolu ak ide o medzinárodnú prepravu,</w:t>
      </w:r>
    </w:p>
    <w:p w:rsidR="00C30C42" w:rsidRDefault="00777568" w:rsidP="009102C4">
      <w:pPr>
        <w:numPr>
          <w:ilvl w:val="0"/>
          <w:numId w:val="16"/>
        </w:numPr>
        <w:jc w:val="both"/>
      </w:pPr>
      <w:r w:rsidRPr="00E92839">
        <w:t>umožniť osobám blízkym zosnulého byť pri konečnom zatváraní rakvy pred</w:t>
      </w:r>
      <w:r w:rsidR="00C30C42">
        <w:t xml:space="preserve"> </w:t>
      </w:r>
      <w:r w:rsidRPr="00E92839">
        <w:t>pochovaním,</w:t>
      </w:r>
    </w:p>
    <w:p w:rsidR="00777568" w:rsidRPr="00E92839" w:rsidRDefault="00777568" w:rsidP="009102C4">
      <w:pPr>
        <w:numPr>
          <w:ilvl w:val="0"/>
          <w:numId w:val="16"/>
        </w:numPr>
        <w:jc w:val="both"/>
      </w:pPr>
      <w:r w:rsidRPr="00E92839">
        <w:t>umožniť pri obradoch účasť zástupcov cirkví a iných inštitúcií, ktorých zosnulý bol</w:t>
      </w:r>
      <w:r w:rsidR="00C30C42">
        <w:t xml:space="preserve"> </w:t>
      </w:r>
      <w:r w:rsidRPr="00E92839">
        <w:t>členom /napr. hasiči, vojaci a iní/ v súlade s vôľou obstarávateľa pohrebu,</w:t>
      </w:r>
      <w:r w:rsidR="00C30C42">
        <w:t xml:space="preserve"> </w:t>
      </w:r>
      <w:r w:rsidRPr="00E92839">
        <w:t>zdržať sa akéhokoľvek necitlivého správania sa pracovníkov pohrebiska pri príprave</w:t>
      </w:r>
      <w:r w:rsidR="00C30C42">
        <w:t xml:space="preserve"> </w:t>
      </w:r>
      <w:r w:rsidRPr="00E92839">
        <w:t>rozlúčkového aktu a počas jeho priebehu.</w:t>
      </w:r>
    </w:p>
    <w:p w:rsidR="00777568" w:rsidRPr="00E92839" w:rsidRDefault="00777568" w:rsidP="00CE67DC">
      <w:pPr>
        <w:jc w:val="both"/>
      </w:pPr>
    </w:p>
    <w:p w:rsidR="00777568" w:rsidRPr="00E92839" w:rsidRDefault="00777568" w:rsidP="00CE67DC">
      <w:pPr>
        <w:jc w:val="both"/>
      </w:pPr>
    </w:p>
    <w:p w:rsidR="00777568" w:rsidRDefault="00561A42" w:rsidP="001A6128">
      <w:pPr>
        <w:jc w:val="center"/>
        <w:rPr>
          <w:b/>
        </w:rPr>
      </w:pPr>
      <w:r>
        <w:rPr>
          <w:b/>
          <w:bCs/>
        </w:rPr>
        <w:t xml:space="preserve">Článok  VII. </w:t>
      </w:r>
      <w:r w:rsidR="00777568" w:rsidRPr="001A6128">
        <w:rPr>
          <w:b/>
        </w:rPr>
        <w:t>Oprávnená osoba</w:t>
      </w:r>
    </w:p>
    <w:p w:rsidR="0029149A" w:rsidRDefault="0029149A" w:rsidP="001A6128">
      <w:pPr>
        <w:jc w:val="center"/>
        <w:rPr>
          <w:b/>
        </w:rPr>
      </w:pPr>
    </w:p>
    <w:p w:rsidR="0029149A" w:rsidRPr="0029149A" w:rsidRDefault="00777568" w:rsidP="009102C4">
      <w:pPr>
        <w:numPr>
          <w:ilvl w:val="0"/>
          <w:numId w:val="17"/>
        </w:numPr>
        <w:rPr>
          <w:b/>
        </w:rPr>
      </w:pPr>
      <w:r w:rsidRPr="00E92839">
        <w:t>Oprávnenou osobou v zmysle tohto poriadku je každý, k</w:t>
      </w:r>
      <w:r w:rsidR="0029149A">
        <w:t>to je držiteľom nájomnej zmluvy</w:t>
      </w:r>
    </w:p>
    <w:p w:rsidR="00777568" w:rsidRPr="0029149A" w:rsidRDefault="00777568" w:rsidP="009102C4">
      <w:pPr>
        <w:numPr>
          <w:ilvl w:val="0"/>
          <w:numId w:val="17"/>
        </w:numPr>
        <w:rPr>
          <w:b/>
        </w:rPr>
      </w:pPr>
      <w:r w:rsidRPr="00E92839">
        <w:t>Zmluva oprávňuje jej držiteľa nakladať s hrobovým miestom podľa tohto poriadku.</w:t>
      </w:r>
    </w:p>
    <w:p w:rsidR="00777568" w:rsidRDefault="00777568" w:rsidP="001A6128">
      <w:pPr>
        <w:jc w:val="center"/>
        <w:rPr>
          <w:b/>
        </w:rPr>
      </w:pPr>
    </w:p>
    <w:p w:rsidR="0029149A" w:rsidRDefault="0029149A" w:rsidP="001A6128">
      <w:pPr>
        <w:jc w:val="center"/>
        <w:rPr>
          <w:b/>
        </w:rPr>
      </w:pPr>
    </w:p>
    <w:p w:rsidR="0029149A" w:rsidRPr="001A6128" w:rsidRDefault="0029149A" w:rsidP="001A6128">
      <w:pPr>
        <w:jc w:val="center"/>
        <w:rPr>
          <w:b/>
        </w:rPr>
      </w:pPr>
    </w:p>
    <w:p w:rsidR="00777568" w:rsidRPr="001A6128" w:rsidRDefault="00561A42" w:rsidP="001A6128">
      <w:pPr>
        <w:jc w:val="center"/>
        <w:rPr>
          <w:b/>
        </w:rPr>
      </w:pPr>
      <w:r>
        <w:rPr>
          <w:b/>
          <w:bCs/>
        </w:rPr>
        <w:lastRenderedPageBreak/>
        <w:t xml:space="preserve">Článok  VIII. </w:t>
      </w:r>
      <w:r w:rsidR="00777568" w:rsidRPr="001A6128">
        <w:rPr>
          <w:b/>
        </w:rPr>
        <w:t>Ukladanie ľudských pozostatkov a</w:t>
      </w:r>
      <w:r w:rsidR="001A6128" w:rsidRPr="001A6128">
        <w:rPr>
          <w:b/>
        </w:rPr>
        <w:t> </w:t>
      </w:r>
      <w:r w:rsidR="00777568" w:rsidRPr="001A6128">
        <w:rPr>
          <w:b/>
        </w:rPr>
        <w:t>exhumácia</w:t>
      </w:r>
    </w:p>
    <w:p w:rsidR="001A6128" w:rsidRPr="001A6128" w:rsidRDefault="001A6128" w:rsidP="001A6128">
      <w:pPr>
        <w:jc w:val="both"/>
        <w:rPr>
          <w:b/>
          <w:bCs/>
        </w:rPr>
      </w:pPr>
    </w:p>
    <w:p w:rsidR="0029149A" w:rsidRDefault="00777568" w:rsidP="009102C4">
      <w:pPr>
        <w:numPr>
          <w:ilvl w:val="0"/>
          <w:numId w:val="18"/>
        </w:numPr>
        <w:jc w:val="both"/>
      </w:pPr>
      <w:r w:rsidRPr="00E92839">
        <w:t>Rakva s telesnými pozostatkami zosnulého sa ukladá do samotného hrobu ak všeobecný</w:t>
      </w:r>
      <w:r w:rsidR="0029149A">
        <w:t xml:space="preserve"> </w:t>
      </w:r>
      <w:r w:rsidRPr="00E92839">
        <w:t xml:space="preserve">záujem nevyžaduje jej </w:t>
      </w:r>
      <w:r w:rsidR="00EA268F">
        <w:t>uloženie do spoločného hrobu. (</w:t>
      </w:r>
      <w:r w:rsidRPr="00E92839">
        <w:t>epidémia)</w:t>
      </w:r>
    </w:p>
    <w:p w:rsidR="00EA268F" w:rsidRDefault="00EA268F" w:rsidP="00EA268F">
      <w:pPr>
        <w:ind w:left="360"/>
        <w:jc w:val="both"/>
      </w:pPr>
    </w:p>
    <w:p w:rsidR="0029149A" w:rsidRDefault="00777568" w:rsidP="009102C4">
      <w:pPr>
        <w:numPr>
          <w:ilvl w:val="0"/>
          <w:numId w:val="19"/>
        </w:numPr>
        <w:jc w:val="both"/>
      </w:pPr>
      <w:r w:rsidRPr="00E92839">
        <w:t>hĺbka hrobu pre dospelú osobu a dieťa staršie ako</w:t>
      </w:r>
      <w:r w:rsidR="0029149A">
        <w:t xml:space="preserve"> 10 rokov musí byť minimálne 160 </w:t>
      </w:r>
      <w:r w:rsidRPr="00E92839">
        <w:t>cm, pre dieťa mladšie ako 10 rokov minimálne 120 cm,</w:t>
      </w:r>
    </w:p>
    <w:p w:rsidR="0029149A" w:rsidRDefault="00777568" w:rsidP="009102C4">
      <w:pPr>
        <w:numPr>
          <w:ilvl w:val="0"/>
          <w:numId w:val="19"/>
        </w:numPr>
        <w:jc w:val="both"/>
      </w:pPr>
      <w:r w:rsidRPr="00E92839">
        <w:t xml:space="preserve">dno hrobovej jamy musí ležať najmenej </w:t>
      </w:r>
      <w:r w:rsidR="0029149A">
        <w:t>50 cm nad hladinou spodnej vody</w:t>
      </w:r>
    </w:p>
    <w:p w:rsidR="0029149A" w:rsidRDefault="00777568" w:rsidP="009102C4">
      <w:pPr>
        <w:numPr>
          <w:ilvl w:val="0"/>
          <w:numId w:val="19"/>
        </w:numPr>
        <w:jc w:val="both"/>
      </w:pPr>
      <w:r w:rsidRPr="00E92839">
        <w:t>bočné vzdialenosti medzi jednotlivými hrobmi musia byť najmenej 30 cm,</w:t>
      </w:r>
    </w:p>
    <w:p w:rsidR="0029149A" w:rsidRDefault="00777568" w:rsidP="009102C4">
      <w:pPr>
        <w:numPr>
          <w:ilvl w:val="0"/>
          <w:numId w:val="19"/>
        </w:numPr>
        <w:jc w:val="both"/>
      </w:pPr>
      <w:r w:rsidRPr="00E92839">
        <w:t>rakva musí byť po uložení do hrobu zasypaná skyprenou zeminou vo výške minimálne</w:t>
      </w:r>
      <w:r w:rsidR="0029149A">
        <w:t xml:space="preserve"> </w:t>
      </w:r>
      <w:r w:rsidRPr="00E92839">
        <w:t>120 cm,</w:t>
      </w:r>
    </w:p>
    <w:p w:rsidR="00777568" w:rsidRDefault="00777568" w:rsidP="009102C4">
      <w:pPr>
        <w:numPr>
          <w:ilvl w:val="0"/>
          <w:numId w:val="19"/>
        </w:numPr>
        <w:jc w:val="both"/>
      </w:pPr>
      <w:r w:rsidRPr="00E92839">
        <w:t>na pohrebiskách v Oravskej Polhore sa kopú hrobové jamy v týchto rozmeroch:</w:t>
      </w:r>
    </w:p>
    <w:p w:rsidR="0029149A" w:rsidRDefault="0029149A" w:rsidP="0029149A">
      <w:pPr>
        <w:jc w:val="both"/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538"/>
        <w:gridCol w:w="2001"/>
        <w:gridCol w:w="1818"/>
        <w:gridCol w:w="2119"/>
      </w:tblGrid>
      <w:tr w:rsidR="00F0121D" w:rsidTr="00E6602B">
        <w:trPr>
          <w:trHeight w:val="328"/>
          <w:jc w:val="center"/>
        </w:trPr>
        <w:tc>
          <w:tcPr>
            <w:tcW w:w="2538" w:type="dxa"/>
            <w:shd w:val="clear" w:color="auto" w:fill="F2F2F2"/>
          </w:tcPr>
          <w:p w:rsidR="0029149A" w:rsidRPr="0029149A" w:rsidRDefault="0029149A" w:rsidP="008476D5">
            <w:pPr>
              <w:jc w:val="center"/>
              <w:rPr>
                <w:b/>
              </w:rPr>
            </w:pPr>
            <w:r w:rsidRPr="0029149A">
              <w:rPr>
                <w:b/>
              </w:rPr>
              <w:t>Typ hrobu</w:t>
            </w:r>
          </w:p>
        </w:tc>
        <w:tc>
          <w:tcPr>
            <w:tcW w:w="2001" w:type="dxa"/>
            <w:shd w:val="clear" w:color="auto" w:fill="F2F2F2"/>
          </w:tcPr>
          <w:p w:rsidR="0029149A" w:rsidRPr="0029149A" w:rsidRDefault="0029149A" w:rsidP="008476D5">
            <w:pPr>
              <w:jc w:val="center"/>
              <w:rPr>
                <w:b/>
              </w:rPr>
            </w:pPr>
            <w:r w:rsidRPr="0029149A">
              <w:rPr>
                <w:b/>
              </w:rPr>
              <w:t>Dĺžka v cm</w:t>
            </w:r>
          </w:p>
        </w:tc>
        <w:tc>
          <w:tcPr>
            <w:tcW w:w="1818" w:type="dxa"/>
            <w:shd w:val="clear" w:color="auto" w:fill="F2F2F2"/>
          </w:tcPr>
          <w:p w:rsidR="0029149A" w:rsidRPr="0029149A" w:rsidRDefault="0029149A" w:rsidP="008476D5">
            <w:pPr>
              <w:jc w:val="center"/>
              <w:rPr>
                <w:b/>
              </w:rPr>
            </w:pPr>
            <w:r w:rsidRPr="0029149A">
              <w:rPr>
                <w:b/>
              </w:rPr>
              <w:t>Šírka v cm</w:t>
            </w:r>
          </w:p>
        </w:tc>
        <w:tc>
          <w:tcPr>
            <w:tcW w:w="2119" w:type="dxa"/>
            <w:shd w:val="clear" w:color="auto" w:fill="F2F2F2"/>
          </w:tcPr>
          <w:p w:rsidR="0029149A" w:rsidRPr="0029149A" w:rsidRDefault="0029149A" w:rsidP="008476D5">
            <w:pPr>
              <w:jc w:val="center"/>
              <w:rPr>
                <w:b/>
              </w:rPr>
            </w:pPr>
            <w:r w:rsidRPr="0029149A">
              <w:rPr>
                <w:b/>
              </w:rPr>
              <w:t>Hĺbka v cm</w:t>
            </w:r>
          </w:p>
        </w:tc>
      </w:tr>
      <w:tr w:rsidR="0029149A" w:rsidTr="00E6602B">
        <w:trPr>
          <w:trHeight w:val="344"/>
          <w:jc w:val="center"/>
        </w:trPr>
        <w:tc>
          <w:tcPr>
            <w:tcW w:w="2538" w:type="dxa"/>
            <w:vAlign w:val="center"/>
          </w:tcPr>
          <w:p w:rsidR="0029149A" w:rsidRDefault="0029149A" w:rsidP="00E6602B">
            <w:r>
              <w:t xml:space="preserve">Výkop pre </w:t>
            </w:r>
            <w:proofErr w:type="spellStart"/>
            <w:r>
              <w:t>jednohrob</w:t>
            </w:r>
            <w:proofErr w:type="spellEnd"/>
          </w:p>
        </w:tc>
        <w:tc>
          <w:tcPr>
            <w:tcW w:w="2001" w:type="dxa"/>
            <w:vAlign w:val="center"/>
          </w:tcPr>
          <w:p w:rsidR="0029149A" w:rsidRPr="0029149A" w:rsidRDefault="0029149A" w:rsidP="002914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210</w:t>
            </w:r>
          </w:p>
        </w:tc>
        <w:tc>
          <w:tcPr>
            <w:tcW w:w="1818" w:type="dxa"/>
            <w:vAlign w:val="center"/>
          </w:tcPr>
          <w:p w:rsidR="0029149A" w:rsidRDefault="0029149A" w:rsidP="0029149A">
            <w:pPr>
              <w:jc w:val="center"/>
            </w:pPr>
            <w:r>
              <w:t>80</w:t>
            </w:r>
          </w:p>
        </w:tc>
        <w:tc>
          <w:tcPr>
            <w:tcW w:w="2119" w:type="dxa"/>
            <w:vAlign w:val="center"/>
          </w:tcPr>
          <w:p w:rsidR="0029149A" w:rsidRDefault="0029149A" w:rsidP="0029149A">
            <w:pPr>
              <w:jc w:val="center"/>
            </w:pPr>
            <w:r>
              <w:t>160</w:t>
            </w:r>
          </w:p>
        </w:tc>
      </w:tr>
      <w:tr w:rsidR="0029149A" w:rsidTr="00E6602B">
        <w:trPr>
          <w:trHeight w:val="328"/>
          <w:jc w:val="center"/>
        </w:trPr>
        <w:tc>
          <w:tcPr>
            <w:tcW w:w="2538" w:type="dxa"/>
            <w:vAlign w:val="center"/>
          </w:tcPr>
          <w:p w:rsidR="0029149A" w:rsidRDefault="0029149A" w:rsidP="00E6602B">
            <w:r>
              <w:t xml:space="preserve">Výkop pre </w:t>
            </w:r>
            <w:proofErr w:type="spellStart"/>
            <w:r>
              <w:t>dvojhrob</w:t>
            </w:r>
            <w:proofErr w:type="spellEnd"/>
          </w:p>
        </w:tc>
        <w:tc>
          <w:tcPr>
            <w:tcW w:w="2001" w:type="dxa"/>
            <w:vAlign w:val="center"/>
          </w:tcPr>
          <w:p w:rsidR="0029149A" w:rsidRDefault="0029149A" w:rsidP="0029149A">
            <w:pPr>
              <w:jc w:val="center"/>
            </w:pPr>
            <w:r>
              <w:t>210</w:t>
            </w:r>
          </w:p>
        </w:tc>
        <w:tc>
          <w:tcPr>
            <w:tcW w:w="1818" w:type="dxa"/>
            <w:vAlign w:val="center"/>
          </w:tcPr>
          <w:p w:rsidR="0029149A" w:rsidRDefault="0029149A" w:rsidP="0029149A">
            <w:pPr>
              <w:jc w:val="center"/>
            </w:pPr>
            <w:r>
              <w:t>80</w:t>
            </w:r>
          </w:p>
        </w:tc>
        <w:tc>
          <w:tcPr>
            <w:tcW w:w="2119" w:type="dxa"/>
            <w:vAlign w:val="center"/>
          </w:tcPr>
          <w:p w:rsidR="0029149A" w:rsidRDefault="0029149A" w:rsidP="0029149A">
            <w:pPr>
              <w:jc w:val="center"/>
            </w:pPr>
            <w:r>
              <w:t>210</w:t>
            </w:r>
          </w:p>
        </w:tc>
      </w:tr>
      <w:tr w:rsidR="0029149A" w:rsidTr="00E6602B">
        <w:trPr>
          <w:trHeight w:val="656"/>
          <w:jc w:val="center"/>
        </w:trPr>
        <w:tc>
          <w:tcPr>
            <w:tcW w:w="2538" w:type="dxa"/>
            <w:vAlign w:val="center"/>
          </w:tcPr>
          <w:p w:rsidR="0029149A" w:rsidRDefault="0029149A" w:rsidP="00E6602B">
            <w:r>
              <w:t xml:space="preserve">Výkop pre </w:t>
            </w:r>
            <w:proofErr w:type="spellStart"/>
            <w:r>
              <w:t>jednohrobku</w:t>
            </w:r>
            <w:proofErr w:type="spellEnd"/>
          </w:p>
        </w:tc>
        <w:tc>
          <w:tcPr>
            <w:tcW w:w="2001" w:type="dxa"/>
            <w:vAlign w:val="center"/>
          </w:tcPr>
          <w:p w:rsidR="0029149A" w:rsidRDefault="0029149A" w:rsidP="0029149A">
            <w:pPr>
              <w:jc w:val="center"/>
            </w:pPr>
            <w:r>
              <w:t>240</w:t>
            </w:r>
          </w:p>
        </w:tc>
        <w:tc>
          <w:tcPr>
            <w:tcW w:w="1818" w:type="dxa"/>
            <w:vAlign w:val="center"/>
          </w:tcPr>
          <w:p w:rsidR="0029149A" w:rsidRDefault="0029149A" w:rsidP="0029149A">
            <w:pPr>
              <w:jc w:val="center"/>
            </w:pPr>
            <w:r>
              <w:t>110</w:t>
            </w:r>
          </w:p>
        </w:tc>
        <w:tc>
          <w:tcPr>
            <w:tcW w:w="2119" w:type="dxa"/>
            <w:vAlign w:val="center"/>
          </w:tcPr>
          <w:p w:rsidR="0029149A" w:rsidRDefault="0029149A" w:rsidP="0029149A">
            <w:pPr>
              <w:jc w:val="center"/>
            </w:pPr>
            <w:r>
              <w:t>160</w:t>
            </w:r>
          </w:p>
        </w:tc>
      </w:tr>
      <w:tr w:rsidR="0029149A" w:rsidTr="00E6602B">
        <w:trPr>
          <w:trHeight w:val="656"/>
          <w:jc w:val="center"/>
        </w:trPr>
        <w:tc>
          <w:tcPr>
            <w:tcW w:w="2538" w:type="dxa"/>
            <w:vAlign w:val="center"/>
          </w:tcPr>
          <w:p w:rsidR="0029149A" w:rsidRDefault="0029149A" w:rsidP="00E6602B">
            <w:r>
              <w:t xml:space="preserve">Výkop pre </w:t>
            </w:r>
            <w:proofErr w:type="spellStart"/>
            <w:r>
              <w:t>dvojhrobku</w:t>
            </w:r>
            <w:proofErr w:type="spellEnd"/>
          </w:p>
        </w:tc>
        <w:tc>
          <w:tcPr>
            <w:tcW w:w="2001" w:type="dxa"/>
            <w:vAlign w:val="center"/>
          </w:tcPr>
          <w:p w:rsidR="0029149A" w:rsidRDefault="0029149A" w:rsidP="0029149A">
            <w:pPr>
              <w:jc w:val="center"/>
            </w:pPr>
            <w:r>
              <w:t>240</w:t>
            </w:r>
          </w:p>
        </w:tc>
        <w:tc>
          <w:tcPr>
            <w:tcW w:w="1818" w:type="dxa"/>
            <w:vAlign w:val="center"/>
          </w:tcPr>
          <w:p w:rsidR="0029149A" w:rsidRDefault="0029149A" w:rsidP="0029149A">
            <w:pPr>
              <w:jc w:val="center"/>
            </w:pPr>
            <w:r>
              <w:t>110</w:t>
            </w:r>
          </w:p>
        </w:tc>
        <w:tc>
          <w:tcPr>
            <w:tcW w:w="2119" w:type="dxa"/>
            <w:vAlign w:val="center"/>
          </w:tcPr>
          <w:p w:rsidR="0029149A" w:rsidRDefault="0029149A" w:rsidP="0029149A">
            <w:pPr>
              <w:jc w:val="center"/>
            </w:pPr>
            <w:r>
              <w:t>210</w:t>
            </w:r>
          </w:p>
        </w:tc>
      </w:tr>
      <w:tr w:rsidR="0029149A" w:rsidTr="00E6602B">
        <w:trPr>
          <w:trHeight w:val="1231"/>
          <w:jc w:val="center"/>
        </w:trPr>
        <w:tc>
          <w:tcPr>
            <w:tcW w:w="2538" w:type="dxa"/>
            <w:vAlign w:val="center"/>
          </w:tcPr>
          <w:p w:rsidR="0029149A" w:rsidRDefault="0029149A" w:rsidP="00E6602B">
            <w:r>
              <w:t xml:space="preserve">Výkop pre detský hrob </w:t>
            </w:r>
          </w:p>
          <w:p w:rsidR="0029149A" w:rsidRDefault="0029149A" w:rsidP="00E6602B">
            <w:r w:rsidRPr="0029149A">
              <w:rPr>
                <w:sz w:val="20"/>
                <w:szCs w:val="20"/>
              </w:rPr>
              <w:t>(dieťa mladšie ako 10 rokov)</w:t>
            </w:r>
          </w:p>
        </w:tc>
        <w:tc>
          <w:tcPr>
            <w:tcW w:w="2001" w:type="dxa"/>
            <w:vAlign w:val="center"/>
          </w:tcPr>
          <w:p w:rsidR="0029149A" w:rsidRDefault="0029149A" w:rsidP="0029149A">
            <w:pPr>
              <w:jc w:val="center"/>
            </w:pPr>
            <w:r>
              <w:t>1</w:t>
            </w:r>
            <w:r w:rsidR="00EA268F">
              <w:t>2</w:t>
            </w:r>
            <w:r>
              <w:t>0</w:t>
            </w:r>
          </w:p>
          <w:p w:rsidR="0029149A" w:rsidRPr="0029149A" w:rsidRDefault="0029149A" w:rsidP="0029149A">
            <w:pPr>
              <w:jc w:val="center"/>
              <w:rPr>
                <w:sz w:val="20"/>
                <w:szCs w:val="20"/>
              </w:rPr>
            </w:pPr>
            <w:r w:rsidRPr="0029149A">
              <w:rPr>
                <w:sz w:val="20"/>
                <w:szCs w:val="20"/>
              </w:rPr>
              <w:t>(dĺžka môže byť aj menšia)</w:t>
            </w:r>
          </w:p>
        </w:tc>
        <w:tc>
          <w:tcPr>
            <w:tcW w:w="1818" w:type="dxa"/>
            <w:vAlign w:val="center"/>
          </w:tcPr>
          <w:p w:rsidR="0029149A" w:rsidRDefault="0029149A" w:rsidP="0029149A">
            <w:pPr>
              <w:jc w:val="center"/>
            </w:pPr>
            <w:r>
              <w:t>60</w:t>
            </w:r>
          </w:p>
        </w:tc>
        <w:tc>
          <w:tcPr>
            <w:tcW w:w="2119" w:type="dxa"/>
            <w:vAlign w:val="center"/>
          </w:tcPr>
          <w:p w:rsidR="0029149A" w:rsidRDefault="0029149A" w:rsidP="0029149A">
            <w:pPr>
              <w:jc w:val="center"/>
            </w:pPr>
            <w:r>
              <w:t>120</w:t>
            </w:r>
          </w:p>
        </w:tc>
      </w:tr>
    </w:tbl>
    <w:p w:rsidR="00F0121D" w:rsidRDefault="00F0121D" w:rsidP="00CE67DC">
      <w:pPr>
        <w:jc w:val="both"/>
      </w:pPr>
    </w:p>
    <w:p w:rsidR="00F0121D" w:rsidRDefault="00F0121D" w:rsidP="00CE67DC">
      <w:pPr>
        <w:jc w:val="both"/>
      </w:pPr>
    </w:p>
    <w:p w:rsidR="00CF0B94" w:rsidRDefault="00777568" w:rsidP="009102C4">
      <w:pPr>
        <w:numPr>
          <w:ilvl w:val="0"/>
          <w:numId w:val="18"/>
        </w:numPr>
        <w:jc w:val="both"/>
      </w:pPr>
      <w:r w:rsidRPr="00E92839">
        <w:t>Pred uplynutím tlecej doby sa môžu do tohto istého hrobu uložiť ďalšie ľudské</w:t>
      </w:r>
      <w:r w:rsidR="00CF0B94">
        <w:t xml:space="preserve"> </w:t>
      </w:r>
      <w:r w:rsidRPr="00E92839">
        <w:t xml:space="preserve">pozostatky, ak je možné ich umiestniť nad úroveň </w:t>
      </w:r>
      <w:proofErr w:type="spellStart"/>
      <w:r w:rsidRPr="00E92839">
        <w:t>posledne</w:t>
      </w:r>
      <w:proofErr w:type="spellEnd"/>
      <w:r w:rsidRPr="00E92839">
        <w:t xml:space="preserve"> pochovaného a</w:t>
      </w:r>
      <w:r w:rsidR="00CF0B94">
        <w:t> </w:t>
      </w:r>
      <w:r w:rsidRPr="00E92839">
        <w:t>vrstva</w:t>
      </w:r>
      <w:r w:rsidR="00CF0B94">
        <w:t xml:space="preserve"> </w:t>
      </w:r>
      <w:r w:rsidRPr="00E92839">
        <w:t>uľahnutej zeminy nad rakvou bude najmenej 100 cm,</w:t>
      </w:r>
    </w:p>
    <w:p w:rsidR="00CF0B94" w:rsidRDefault="00CF0B94" w:rsidP="00CF0B94">
      <w:pPr>
        <w:ind w:left="720"/>
        <w:jc w:val="both"/>
      </w:pPr>
    </w:p>
    <w:p w:rsidR="00CF0B94" w:rsidRDefault="00777568" w:rsidP="009102C4">
      <w:pPr>
        <w:numPr>
          <w:ilvl w:val="0"/>
          <w:numId w:val="20"/>
        </w:numPr>
        <w:jc w:val="both"/>
      </w:pPr>
      <w:r w:rsidRPr="00E92839">
        <w:t>ak nie je možné dodržať stanovenú hĺbku pochovania pred uplynutím tlecej doby,</w:t>
      </w:r>
      <w:r w:rsidR="00CF0B94">
        <w:t xml:space="preserve"> </w:t>
      </w:r>
      <w:r w:rsidRPr="00E92839">
        <w:t>na uloženie rakvy je potrebné nové hrobové miesto,</w:t>
      </w:r>
    </w:p>
    <w:p w:rsidR="00777568" w:rsidRDefault="00777568" w:rsidP="009102C4">
      <w:pPr>
        <w:numPr>
          <w:ilvl w:val="0"/>
          <w:numId w:val="20"/>
        </w:numPr>
        <w:jc w:val="both"/>
      </w:pPr>
      <w:r w:rsidRPr="00E92839">
        <w:t>hĺbka hrobovej jamy sa meria z povrchu terénu v jej kútoch, v najnižšom bode pôvodného profilu pôdy na hrobovom mieste</w:t>
      </w:r>
    </w:p>
    <w:p w:rsidR="00CF0B94" w:rsidRDefault="00CF0B94" w:rsidP="00CE67DC">
      <w:pPr>
        <w:jc w:val="both"/>
      </w:pPr>
    </w:p>
    <w:p w:rsidR="00CF0B94" w:rsidRDefault="00777568" w:rsidP="009102C4">
      <w:pPr>
        <w:numPr>
          <w:ilvl w:val="0"/>
          <w:numId w:val="18"/>
        </w:numPr>
        <w:jc w:val="both"/>
      </w:pPr>
      <w:r w:rsidRPr="00E92839">
        <w:t>Pred uplynutím tlecej doby možno ľudské ostatky exhumovať na žiadosť:</w:t>
      </w:r>
    </w:p>
    <w:p w:rsidR="00D03C97" w:rsidRDefault="00777568" w:rsidP="009102C4">
      <w:pPr>
        <w:numPr>
          <w:ilvl w:val="0"/>
          <w:numId w:val="1"/>
        </w:numPr>
        <w:jc w:val="both"/>
      </w:pPr>
      <w:r w:rsidRPr="00E92839">
        <w:t xml:space="preserve">orgánov činných v trestnom konaní, </w:t>
      </w:r>
    </w:p>
    <w:p w:rsidR="00777568" w:rsidRPr="00E92839" w:rsidRDefault="00777568" w:rsidP="009102C4">
      <w:pPr>
        <w:numPr>
          <w:ilvl w:val="0"/>
          <w:numId w:val="1"/>
        </w:numPr>
        <w:jc w:val="both"/>
      </w:pPr>
      <w:r w:rsidRPr="00E92839">
        <w:t xml:space="preserve">obstarávateľa pohrebu alebo blízkej osoby, ak obstarávateI pohrebu už nežije, </w:t>
      </w:r>
      <w:r w:rsidR="00D03C97">
        <w:t xml:space="preserve">alebo </w:t>
      </w:r>
      <w:r w:rsidRPr="00E92839">
        <w:t>obstarávateľom bola obec Oravská Polhora,</w:t>
      </w:r>
    </w:p>
    <w:p w:rsidR="00CF0B94" w:rsidRDefault="00CF0B94" w:rsidP="00CE67DC">
      <w:pPr>
        <w:jc w:val="both"/>
      </w:pPr>
    </w:p>
    <w:p w:rsidR="00CF0B94" w:rsidRDefault="00777568" w:rsidP="009102C4">
      <w:pPr>
        <w:numPr>
          <w:ilvl w:val="0"/>
          <w:numId w:val="21"/>
        </w:numPr>
        <w:jc w:val="both"/>
      </w:pPr>
      <w:r w:rsidRPr="00E92839">
        <w:t>žiadosť o exhumáciu musí mať písomnú formu a musí obsahovať posudok úradu,</w:t>
      </w:r>
      <w:r w:rsidR="00CF0B94">
        <w:t xml:space="preserve"> </w:t>
      </w:r>
      <w:r w:rsidRPr="00E92839">
        <w:t>list o prehliadke mŕtveho, štatistické hlásenie o úmrtí a nájomnú zmluvu vydanú</w:t>
      </w:r>
      <w:r w:rsidR="00CF0B94">
        <w:t xml:space="preserve"> </w:t>
      </w:r>
      <w:r w:rsidRPr="00E92839">
        <w:t>prevádzkovateľom kde budú ostatky uložené,</w:t>
      </w:r>
    </w:p>
    <w:p w:rsidR="00CF0B94" w:rsidRDefault="00777568" w:rsidP="009102C4">
      <w:pPr>
        <w:numPr>
          <w:ilvl w:val="0"/>
          <w:numId w:val="21"/>
        </w:numPr>
        <w:jc w:val="both"/>
      </w:pPr>
      <w:r w:rsidRPr="00E92839">
        <w:t>náklady na exhumáciu hradí ten, kto o ňu požiadal,</w:t>
      </w:r>
    </w:p>
    <w:p w:rsidR="0099491C" w:rsidRDefault="00777568" w:rsidP="009102C4">
      <w:pPr>
        <w:numPr>
          <w:ilvl w:val="0"/>
          <w:numId w:val="21"/>
        </w:numPr>
        <w:jc w:val="both"/>
      </w:pPr>
      <w:r w:rsidRPr="00E92839">
        <w:t>telesné ostatky osoby, ktorá bola v čase úmrti</w:t>
      </w:r>
      <w:r w:rsidR="00CF0B94">
        <w:t xml:space="preserve">a nakazená nebezpečnou chorobou, </w:t>
      </w:r>
      <w:r w:rsidRPr="00E92839">
        <w:t xml:space="preserve">alebo ostatky v stave pokročilého rozpadu nemožno v zmysle zákona exhumovať, </w:t>
      </w:r>
    </w:p>
    <w:p w:rsidR="00D03C97" w:rsidRDefault="00777568" w:rsidP="009102C4">
      <w:pPr>
        <w:numPr>
          <w:ilvl w:val="0"/>
          <w:numId w:val="21"/>
        </w:numPr>
        <w:jc w:val="both"/>
      </w:pPr>
      <w:r w:rsidRPr="00E92839">
        <w:t xml:space="preserve">po exhumačných prácach musia pracovníci prejsť dôkladnou osobnou </w:t>
      </w:r>
      <w:proofErr w:type="spellStart"/>
      <w:r w:rsidRPr="00E92839">
        <w:t>očistov</w:t>
      </w:r>
      <w:proofErr w:type="spellEnd"/>
      <w:r w:rsidRPr="00E92839">
        <w:t xml:space="preserve"> pod</w:t>
      </w:r>
      <w:r w:rsidR="0099491C">
        <w:t xml:space="preserve"> </w:t>
      </w:r>
      <w:r w:rsidRPr="00E92839">
        <w:t>tečúcou vodou,</w:t>
      </w:r>
    </w:p>
    <w:p w:rsidR="00D03C97" w:rsidRDefault="00D03C97" w:rsidP="00D03C97">
      <w:pPr>
        <w:ind w:left="720"/>
        <w:jc w:val="both"/>
      </w:pPr>
    </w:p>
    <w:p w:rsidR="00777568" w:rsidRDefault="00777568" w:rsidP="009102C4">
      <w:pPr>
        <w:numPr>
          <w:ilvl w:val="0"/>
          <w:numId w:val="21"/>
        </w:numPr>
        <w:jc w:val="both"/>
      </w:pPr>
      <w:r w:rsidRPr="00E92839">
        <w:lastRenderedPageBreak/>
        <w:t>exhumácia môže byť vykonaná, ak:</w:t>
      </w:r>
    </w:p>
    <w:p w:rsidR="00D03C97" w:rsidRDefault="00D03C97" w:rsidP="00D03C97">
      <w:pPr>
        <w:pStyle w:val="Odsekzoznamu"/>
      </w:pPr>
    </w:p>
    <w:p w:rsidR="00D03C97" w:rsidRDefault="00777568" w:rsidP="009102C4">
      <w:pPr>
        <w:numPr>
          <w:ilvl w:val="0"/>
          <w:numId w:val="1"/>
        </w:numPr>
        <w:jc w:val="both"/>
      </w:pPr>
      <w:r w:rsidRPr="00E92839">
        <w:t>je kladný posudok úradu,</w:t>
      </w:r>
    </w:p>
    <w:p w:rsidR="00D03C97" w:rsidRDefault="00777568" w:rsidP="009102C4">
      <w:pPr>
        <w:numPr>
          <w:ilvl w:val="0"/>
          <w:numId w:val="1"/>
        </w:numPr>
        <w:jc w:val="both"/>
      </w:pPr>
      <w:r w:rsidRPr="00E92839">
        <w:t>žiadateľ zabezpečí konečnú rakvu na uloženie ostatkov,</w:t>
      </w:r>
    </w:p>
    <w:p w:rsidR="00D03C97" w:rsidRDefault="00777568" w:rsidP="009102C4">
      <w:pPr>
        <w:numPr>
          <w:ilvl w:val="0"/>
          <w:numId w:val="1"/>
        </w:numPr>
        <w:jc w:val="both"/>
      </w:pPr>
      <w:r w:rsidRPr="00E92839">
        <w:t>je pristavené vozidlo s chladiacim zariadením v súlade s § 8 ods.3 písm. a / platného</w:t>
      </w:r>
      <w:r w:rsidR="00D03C97">
        <w:t xml:space="preserve"> </w:t>
      </w:r>
      <w:r w:rsidRPr="00E92839">
        <w:t>zákona,</w:t>
      </w:r>
    </w:p>
    <w:p w:rsidR="00D03C97" w:rsidRDefault="00777568" w:rsidP="009102C4">
      <w:pPr>
        <w:numPr>
          <w:ilvl w:val="0"/>
          <w:numId w:val="1"/>
        </w:numPr>
        <w:jc w:val="both"/>
      </w:pPr>
      <w:r w:rsidRPr="00E92839">
        <w:t>sú prítomní zástupcovia úradu, ak o to požiadajú,</w:t>
      </w:r>
    </w:p>
    <w:p w:rsidR="00D03C97" w:rsidRDefault="00777568" w:rsidP="009102C4">
      <w:pPr>
        <w:numPr>
          <w:ilvl w:val="0"/>
          <w:numId w:val="21"/>
        </w:numPr>
        <w:jc w:val="both"/>
      </w:pPr>
      <w:r w:rsidRPr="00E92839">
        <w:t>vozidlo, ochranné osobné pracovné pomôcky použité náradie a prostriedky musia byť</w:t>
      </w:r>
      <w:r w:rsidR="00D03C97">
        <w:t xml:space="preserve"> </w:t>
      </w:r>
      <w:r w:rsidRPr="00E92839">
        <w:t>dôkladne umyté, dezinfikova</w:t>
      </w:r>
      <w:r w:rsidR="00D03C97">
        <w:t>né, prípadne odložené do odpadu.</w:t>
      </w:r>
    </w:p>
    <w:p w:rsidR="00D03C97" w:rsidRDefault="00D03C97" w:rsidP="00D03C97">
      <w:pPr>
        <w:jc w:val="both"/>
      </w:pPr>
    </w:p>
    <w:p w:rsidR="00D03C97" w:rsidRDefault="00D03C97" w:rsidP="00D03C97">
      <w:pPr>
        <w:jc w:val="both"/>
      </w:pPr>
    </w:p>
    <w:p w:rsidR="00D03C97" w:rsidRDefault="00777568" w:rsidP="009102C4">
      <w:pPr>
        <w:numPr>
          <w:ilvl w:val="0"/>
          <w:numId w:val="18"/>
        </w:numPr>
        <w:jc w:val="both"/>
      </w:pPr>
      <w:r w:rsidRPr="00E92839">
        <w:t>Hroby a hrobky s príslušenstvom, o ktorých orgány štátnej správy na ochranu</w:t>
      </w:r>
      <w:r w:rsidR="00D03C97">
        <w:t xml:space="preserve"> </w:t>
      </w:r>
      <w:r w:rsidRPr="00E92839">
        <w:t>pamiatkového fondu a Ministerstvo kultúry Slovenskej republiky rozhodli, že majú</w:t>
      </w:r>
      <w:r w:rsidR="00D03C97">
        <w:t xml:space="preserve"> </w:t>
      </w:r>
      <w:r w:rsidRPr="00E92839">
        <w:t>kultúrny význam alebo kultúrnu hodnotu, môžu byť zrušené len po nadobudnutí</w:t>
      </w:r>
      <w:r w:rsidR="00D03C97">
        <w:t xml:space="preserve"> </w:t>
      </w:r>
      <w:r w:rsidRPr="00E92839">
        <w:t>právoplatnosti rozhodnutia Ministerstv</w:t>
      </w:r>
      <w:r w:rsidR="00D03C97">
        <w:t>a kultúry Slovenskej republiky.</w:t>
      </w:r>
    </w:p>
    <w:p w:rsidR="00D03C97" w:rsidRDefault="00777568" w:rsidP="009102C4">
      <w:pPr>
        <w:numPr>
          <w:ilvl w:val="0"/>
          <w:numId w:val="18"/>
        </w:numPr>
        <w:jc w:val="both"/>
      </w:pPr>
      <w:r w:rsidRPr="00E92839">
        <w:t>Hroby a hrobky s príslušenstvom vyhlásené za úradné kultúrne pamiatky môže zrušiť</w:t>
      </w:r>
      <w:r w:rsidR="00D03C97">
        <w:t xml:space="preserve"> len Ministerstvo kultúry </w:t>
      </w:r>
      <w:r w:rsidRPr="00E92839">
        <w:t>Slovenskej republiky.</w:t>
      </w:r>
    </w:p>
    <w:p w:rsidR="00777568" w:rsidRPr="00E92839" w:rsidRDefault="00777568" w:rsidP="009102C4">
      <w:pPr>
        <w:numPr>
          <w:ilvl w:val="0"/>
          <w:numId w:val="18"/>
        </w:numPr>
        <w:jc w:val="both"/>
      </w:pPr>
      <w:r w:rsidRPr="00E92839">
        <w:t>Hroby a hrobky evidované v zozname pamätihodností obce Oravská Polhora sa môžu zrušiť len  s jeho súhlasom.</w:t>
      </w:r>
    </w:p>
    <w:p w:rsidR="00777568" w:rsidRPr="00E92839" w:rsidRDefault="00777568" w:rsidP="00CE67DC">
      <w:pPr>
        <w:jc w:val="both"/>
      </w:pPr>
    </w:p>
    <w:p w:rsidR="00777568" w:rsidRPr="00F956F3" w:rsidRDefault="00561A42" w:rsidP="00F956F3">
      <w:pPr>
        <w:jc w:val="center"/>
        <w:rPr>
          <w:b/>
        </w:rPr>
      </w:pPr>
      <w:r>
        <w:rPr>
          <w:b/>
          <w:bCs/>
        </w:rPr>
        <w:t xml:space="preserve">Článok  IX. </w:t>
      </w:r>
      <w:r w:rsidR="00777568" w:rsidRPr="00F956F3">
        <w:rPr>
          <w:b/>
        </w:rPr>
        <w:t>Označovanie hrobov</w:t>
      </w:r>
    </w:p>
    <w:p w:rsidR="00F956F3" w:rsidRPr="00F956F3" w:rsidRDefault="00F956F3" w:rsidP="00F956F3">
      <w:pPr>
        <w:jc w:val="both"/>
        <w:rPr>
          <w:b/>
          <w:bCs/>
        </w:rPr>
      </w:pPr>
    </w:p>
    <w:p w:rsidR="00D03C97" w:rsidRDefault="00777568" w:rsidP="009102C4">
      <w:pPr>
        <w:numPr>
          <w:ilvl w:val="0"/>
          <w:numId w:val="22"/>
        </w:numPr>
        <w:jc w:val="both"/>
      </w:pPr>
      <w:r w:rsidRPr="00E92839">
        <w:t>Základné označenie hrobu po uložení rakvy s telesnými pozostatkami je drevený kríž,</w:t>
      </w:r>
      <w:r w:rsidR="00D03C97">
        <w:t xml:space="preserve"> </w:t>
      </w:r>
      <w:r w:rsidRPr="00E92839">
        <w:t xml:space="preserve">na ňom viditeľnou farbou napísané meno a priezvisko </w:t>
      </w:r>
      <w:r w:rsidR="00D03C97">
        <w:t>pochovaného s dátumom narodenia a úmrtia.</w:t>
      </w:r>
    </w:p>
    <w:p w:rsidR="00777568" w:rsidRPr="00E92839" w:rsidRDefault="00777568" w:rsidP="009102C4">
      <w:pPr>
        <w:numPr>
          <w:ilvl w:val="0"/>
          <w:numId w:val="22"/>
        </w:numPr>
        <w:jc w:val="both"/>
      </w:pPr>
      <w:r w:rsidRPr="00E92839">
        <w:t>Na želanie oprávnenej osoby možno označenie vykonať i drevenou tvarovanou doskou.</w:t>
      </w:r>
    </w:p>
    <w:p w:rsidR="00777568" w:rsidRPr="00E92839" w:rsidRDefault="00777568" w:rsidP="00CE67DC">
      <w:pPr>
        <w:jc w:val="both"/>
      </w:pPr>
    </w:p>
    <w:p w:rsidR="00777568" w:rsidRPr="00F956F3" w:rsidRDefault="00777568" w:rsidP="00F956F3">
      <w:pPr>
        <w:jc w:val="both"/>
        <w:rPr>
          <w:b/>
        </w:rPr>
      </w:pPr>
      <w:r w:rsidRPr="00E92839">
        <w:t xml:space="preserve">                                                         </w:t>
      </w:r>
      <w:r w:rsidR="00F956F3" w:rsidRPr="00F956F3">
        <w:rPr>
          <w:b/>
          <w:bCs/>
        </w:rPr>
        <w:t>Článok  X</w:t>
      </w:r>
      <w:r w:rsidR="00561A42">
        <w:rPr>
          <w:b/>
          <w:bCs/>
        </w:rPr>
        <w:t xml:space="preserve">. </w:t>
      </w:r>
      <w:r w:rsidRPr="00F956F3">
        <w:rPr>
          <w:b/>
        </w:rPr>
        <w:t>Evidencia</w:t>
      </w:r>
    </w:p>
    <w:p w:rsidR="00F956F3" w:rsidRPr="00F956F3" w:rsidRDefault="00F956F3" w:rsidP="00F956F3">
      <w:pPr>
        <w:jc w:val="both"/>
        <w:rPr>
          <w:b/>
          <w:bCs/>
        </w:rPr>
      </w:pPr>
    </w:p>
    <w:p w:rsidR="00C344CF" w:rsidRPr="00C344CF" w:rsidRDefault="00777568" w:rsidP="009102C4">
      <w:pPr>
        <w:numPr>
          <w:ilvl w:val="0"/>
          <w:numId w:val="23"/>
        </w:numPr>
        <w:jc w:val="both"/>
        <w:rPr>
          <w:b/>
          <w:bCs/>
        </w:rPr>
      </w:pPr>
      <w:r w:rsidRPr="00E92839">
        <w:t>O uložení rakiev do hrobu a uložení urien s popolom mŕtvych vedie prevádzkovateľ</w:t>
      </w:r>
      <w:r w:rsidR="00C344CF">
        <w:t xml:space="preserve"> evidenciu v hrobových knihách.</w:t>
      </w:r>
    </w:p>
    <w:p w:rsidR="00C344CF" w:rsidRDefault="00C344CF" w:rsidP="00C344CF">
      <w:pPr>
        <w:ind w:left="720"/>
        <w:jc w:val="both"/>
        <w:rPr>
          <w:b/>
          <w:bCs/>
        </w:rPr>
      </w:pPr>
    </w:p>
    <w:p w:rsidR="00C344CF" w:rsidRPr="005E1C2D" w:rsidRDefault="00777568" w:rsidP="009102C4">
      <w:pPr>
        <w:numPr>
          <w:ilvl w:val="0"/>
          <w:numId w:val="23"/>
        </w:numPr>
        <w:jc w:val="both"/>
        <w:rPr>
          <w:b/>
          <w:bCs/>
        </w:rPr>
      </w:pPr>
      <w:r w:rsidRPr="005E1C2D">
        <w:rPr>
          <w:b/>
        </w:rPr>
        <w:t>Evidencia musí obsahovať:</w:t>
      </w:r>
    </w:p>
    <w:p w:rsidR="00C344CF" w:rsidRPr="00C344CF" w:rsidRDefault="00C344CF" w:rsidP="00C344CF">
      <w:pPr>
        <w:jc w:val="both"/>
        <w:rPr>
          <w:b/>
          <w:bCs/>
        </w:rPr>
      </w:pPr>
    </w:p>
    <w:p w:rsidR="00C344CF" w:rsidRDefault="00777568" w:rsidP="009102C4">
      <w:pPr>
        <w:numPr>
          <w:ilvl w:val="0"/>
          <w:numId w:val="24"/>
        </w:numPr>
        <w:jc w:val="both"/>
      </w:pPr>
      <w:r w:rsidRPr="00E92839">
        <w:t>názov a miesto pohrebiska,</w:t>
      </w:r>
    </w:p>
    <w:p w:rsidR="00C344CF" w:rsidRDefault="00777568" w:rsidP="009102C4">
      <w:pPr>
        <w:numPr>
          <w:ilvl w:val="0"/>
          <w:numId w:val="24"/>
        </w:numPr>
        <w:jc w:val="both"/>
      </w:pPr>
      <w:r w:rsidRPr="00E92839">
        <w:t>meno a priezvisko osoby, ktorej ľudské pozostatky sú v hrobovom mieste uložené,</w:t>
      </w:r>
    </w:p>
    <w:p w:rsidR="00C344CF" w:rsidRDefault="00777568" w:rsidP="009102C4">
      <w:pPr>
        <w:numPr>
          <w:ilvl w:val="0"/>
          <w:numId w:val="24"/>
        </w:numPr>
        <w:jc w:val="both"/>
      </w:pPr>
      <w:r w:rsidRPr="00E92839">
        <w:t>miesto a dátum jej narodenia a úmrtia, rodné číslo,</w:t>
      </w:r>
    </w:p>
    <w:p w:rsidR="00C344CF" w:rsidRDefault="00777568" w:rsidP="009102C4">
      <w:pPr>
        <w:numPr>
          <w:ilvl w:val="0"/>
          <w:numId w:val="24"/>
        </w:numPr>
        <w:jc w:val="both"/>
      </w:pPr>
      <w:r w:rsidRPr="00E92839">
        <w:t>dátum uloženia ľudských pozostatkov s uvedením hrobového miesta a hĺbky pochovania,</w:t>
      </w:r>
    </w:p>
    <w:p w:rsidR="00C344CF" w:rsidRDefault="00777568" w:rsidP="009102C4">
      <w:pPr>
        <w:numPr>
          <w:ilvl w:val="0"/>
          <w:numId w:val="24"/>
        </w:numPr>
        <w:jc w:val="both"/>
      </w:pPr>
      <w:r w:rsidRPr="00E92839">
        <w:t>záznam o nebezpečnej chorobe, ak mŕtvy bol nakazený nebezpečnou chorobou,</w:t>
      </w:r>
    </w:p>
    <w:p w:rsidR="00C344CF" w:rsidRDefault="00777568" w:rsidP="009102C4">
      <w:pPr>
        <w:numPr>
          <w:ilvl w:val="0"/>
          <w:numId w:val="24"/>
        </w:numPr>
        <w:jc w:val="both"/>
      </w:pPr>
      <w:r w:rsidRPr="00E92839">
        <w:t>meno, priezvisko, adresu miesta trvalého pobytu a rodné</w:t>
      </w:r>
      <w:r w:rsidR="00C344CF">
        <w:t xml:space="preserve"> číslo nájomcu, ak ide o fyzickú </w:t>
      </w:r>
      <w:r w:rsidRPr="00E92839">
        <w:t>osobu, obchodné meno, sídlo a identifikačné číslo nájomcu, ak ide o právnickú osobu,</w:t>
      </w:r>
    </w:p>
    <w:p w:rsidR="00C344CF" w:rsidRDefault="00777568" w:rsidP="009102C4">
      <w:pPr>
        <w:numPr>
          <w:ilvl w:val="0"/>
          <w:numId w:val="24"/>
        </w:numPr>
        <w:jc w:val="both"/>
      </w:pPr>
      <w:r w:rsidRPr="00E92839">
        <w:t>dátum uzatvorenia nájomnej zmluvy a údaje o zmene nájomcu,</w:t>
      </w:r>
    </w:p>
    <w:p w:rsidR="00777568" w:rsidRDefault="00777568" w:rsidP="009102C4">
      <w:pPr>
        <w:numPr>
          <w:ilvl w:val="0"/>
          <w:numId w:val="24"/>
        </w:numPr>
        <w:jc w:val="both"/>
      </w:pPr>
      <w:r w:rsidRPr="00E92839">
        <w:t>údaje o vypovedaní nájomnej zmluvy.</w:t>
      </w:r>
    </w:p>
    <w:p w:rsidR="00C344CF" w:rsidRDefault="00C344CF" w:rsidP="00CE67DC">
      <w:pPr>
        <w:jc w:val="both"/>
      </w:pPr>
    </w:p>
    <w:p w:rsidR="00C344CF" w:rsidRPr="005E1C2D" w:rsidRDefault="00777568" w:rsidP="009102C4">
      <w:pPr>
        <w:numPr>
          <w:ilvl w:val="0"/>
          <w:numId w:val="23"/>
        </w:numPr>
        <w:jc w:val="both"/>
        <w:rPr>
          <w:b/>
        </w:rPr>
      </w:pPr>
      <w:r w:rsidRPr="005E1C2D">
        <w:rPr>
          <w:b/>
        </w:rPr>
        <w:t>Prevádzkovateľ je ďalej povinný viesť evidenciu:</w:t>
      </w:r>
    </w:p>
    <w:p w:rsidR="00C344CF" w:rsidRDefault="00C344CF" w:rsidP="00CE67DC">
      <w:pPr>
        <w:jc w:val="both"/>
      </w:pPr>
    </w:p>
    <w:p w:rsidR="00C344CF" w:rsidRDefault="00777568" w:rsidP="009102C4">
      <w:pPr>
        <w:numPr>
          <w:ilvl w:val="0"/>
          <w:numId w:val="25"/>
        </w:numPr>
        <w:jc w:val="both"/>
      </w:pPr>
      <w:r w:rsidRPr="00E92839">
        <w:t>o zákaze pochovávania a dobe jeho trvania, ak sa taký zákaz vydal,</w:t>
      </w:r>
    </w:p>
    <w:p w:rsidR="00C344CF" w:rsidRDefault="00777568" w:rsidP="009102C4">
      <w:pPr>
        <w:numPr>
          <w:ilvl w:val="0"/>
          <w:numId w:val="25"/>
        </w:numPr>
        <w:jc w:val="both"/>
      </w:pPr>
      <w:r w:rsidRPr="00E92839">
        <w:t>o zrušení pohrebiska,</w:t>
      </w:r>
    </w:p>
    <w:p w:rsidR="00777568" w:rsidRPr="00E92839" w:rsidRDefault="00777568" w:rsidP="009102C4">
      <w:pPr>
        <w:numPr>
          <w:ilvl w:val="0"/>
          <w:numId w:val="25"/>
        </w:numPr>
        <w:jc w:val="both"/>
      </w:pPr>
      <w:r w:rsidRPr="00E92839">
        <w:lastRenderedPageBreak/>
        <w:t>o skutočnosti, či je hrob národná kultúrna pamiatka, pamätihodnosť alebo vojnový hrob.</w:t>
      </w:r>
    </w:p>
    <w:p w:rsidR="00C344CF" w:rsidRDefault="00C344CF" w:rsidP="00CE67DC">
      <w:pPr>
        <w:jc w:val="both"/>
      </w:pPr>
    </w:p>
    <w:p w:rsidR="00777568" w:rsidRPr="00E92839" w:rsidRDefault="00777568" w:rsidP="009102C4">
      <w:pPr>
        <w:numPr>
          <w:ilvl w:val="0"/>
          <w:numId w:val="23"/>
        </w:numPr>
        <w:jc w:val="both"/>
      </w:pPr>
      <w:r w:rsidRPr="00E92839">
        <w:t>Evidencia hrobových miest má trvalý charakter.</w:t>
      </w:r>
    </w:p>
    <w:p w:rsidR="00F956F3" w:rsidRDefault="00F956F3" w:rsidP="00F956F3">
      <w:pPr>
        <w:jc w:val="both"/>
      </w:pPr>
    </w:p>
    <w:p w:rsidR="008B65B0" w:rsidRDefault="008B65B0" w:rsidP="00F956F3">
      <w:pPr>
        <w:jc w:val="center"/>
        <w:rPr>
          <w:b/>
          <w:bCs/>
        </w:rPr>
      </w:pPr>
    </w:p>
    <w:p w:rsidR="00777568" w:rsidRPr="00F956F3" w:rsidRDefault="00F956F3" w:rsidP="00F956F3">
      <w:pPr>
        <w:jc w:val="center"/>
        <w:rPr>
          <w:b/>
        </w:rPr>
      </w:pPr>
      <w:r w:rsidRPr="00F956F3">
        <w:rPr>
          <w:b/>
          <w:bCs/>
        </w:rPr>
        <w:t>Článok  XI.</w:t>
      </w:r>
      <w:r w:rsidR="00561A42">
        <w:rPr>
          <w:b/>
          <w:bCs/>
        </w:rPr>
        <w:t xml:space="preserve"> </w:t>
      </w:r>
      <w:r w:rsidR="00777568" w:rsidRPr="00F956F3">
        <w:rPr>
          <w:b/>
        </w:rPr>
        <w:t>Práce na pohrebiskách</w:t>
      </w:r>
    </w:p>
    <w:p w:rsidR="00F956F3" w:rsidRPr="00F956F3" w:rsidRDefault="00F956F3" w:rsidP="00F956F3">
      <w:pPr>
        <w:jc w:val="both"/>
        <w:rPr>
          <w:b/>
          <w:bCs/>
        </w:rPr>
      </w:pPr>
    </w:p>
    <w:p w:rsidR="00561A42" w:rsidRDefault="00777568" w:rsidP="009102C4">
      <w:pPr>
        <w:numPr>
          <w:ilvl w:val="0"/>
          <w:numId w:val="26"/>
        </w:numPr>
        <w:jc w:val="both"/>
      </w:pPr>
      <w:r w:rsidRPr="00E92839">
        <w:t>Oprávnená osoba je povinná udržiavať hrobové miesto v riadnom stave. Musí byť</w:t>
      </w:r>
      <w:r w:rsidR="00561A42">
        <w:t xml:space="preserve"> </w:t>
      </w:r>
      <w:r w:rsidRPr="00E92839">
        <w:t>odburinené, pokosené, očistené od rôznych nánosov a pomníky nesmú svojím osadením</w:t>
      </w:r>
      <w:r w:rsidR="00561A42">
        <w:t xml:space="preserve"> </w:t>
      </w:r>
      <w:r w:rsidRPr="00E92839">
        <w:t>ohrozovať návštevníkov.</w:t>
      </w:r>
    </w:p>
    <w:p w:rsidR="00561A42" w:rsidRDefault="00777568" w:rsidP="009102C4">
      <w:pPr>
        <w:numPr>
          <w:ilvl w:val="0"/>
          <w:numId w:val="26"/>
        </w:numPr>
        <w:jc w:val="both"/>
      </w:pPr>
      <w:r w:rsidRPr="00E92839">
        <w:t>Stavby pomníkov vykonávajú na cintoríne</w:t>
      </w:r>
      <w:r w:rsidR="007F1A23" w:rsidRPr="00E92839">
        <w:t xml:space="preserve"> svojpomocne alebo </w:t>
      </w:r>
      <w:r w:rsidRPr="00E92839">
        <w:t xml:space="preserve"> poskytovatelia služieb na základe objednávky oprávnenej osoby </w:t>
      </w:r>
      <w:r w:rsidRPr="00B71C1D">
        <w:rPr>
          <w:b/>
        </w:rPr>
        <w:t>a s p</w:t>
      </w:r>
      <w:r w:rsidR="007F1A23" w:rsidRPr="00B71C1D">
        <w:rPr>
          <w:b/>
        </w:rPr>
        <w:t>ísomným súhlasom správcu cintorína</w:t>
      </w:r>
    </w:p>
    <w:p w:rsidR="00561A42" w:rsidRDefault="00777568" w:rsidP="009102C4">
      <w:pPr>
        <w:numPr>
          <w:ilvl w:val="0"/>
          <w:numId w:val="26"/>
        </w:numPr>
        <w:jc w:val="both"/>
      </w:pPr>
      <w:r w:rsidRPr="00E92839">
        <w:t>Súhlas správy</w:t>
      </w:r>
      <w:r w:rsidR="009729DC" w:rsidRPr="00E92839">
        <w:t xml:space="preserve"> cintorína</w:t>
      </w:r>
      <w:r w:rsidRPr="00E92839">
        <w:t xml:space="preserve"> je </w:t>
      </w:r>
      <w:r w:rsidRPr="00B3317F">
        <w:rPr>
          <w:b/>
        </w:rPr>
        <w:t>spoplatnený za paušálnu úhradu</w:t>
      </w:r>
      <w:r w:rsidR="00B3317F">
        <w:t xml:space="preserve"> (</w:t>
      </w:r>
      <w:r w:rsidRPr="00E92839">
        <w:t>skládka materiálu, voda, elektrina a</w:t>
      </w:r>
      <w:r w:rsidR="00B3317F">
        <w:t> pod.).</w:t>
      </w:r>
    </w:p>
    <w:p w:rsidR="00561A42" w:rsidRDefault="00777568" w:rsidP="009102C4">
      <w:pPr>
        <w:numPr>
          <w:ilvl w:val="0"/>
          <w:numId w:val="26"/>
        </w:numPr>
        <w:jc w:val="both"/>
      </w:pPr>
      <w:r w:rsidRPr="00E92839">
        <w:t>Každý kto vykonáva kamenárske a iné práce na cintoríne, je povinný zvyšky použitých</w:t>
      </w:r>
      <w:r w:rsidR="00561A42">
        <w:t xml:space="preserve"> </w:t>
      </w:r>
      <w:r w:rsidRPr="00E92839">
        <w:t>materiálov bezodkladne vyviezť z pohrebiska, a to na vlastné náklady.</w:t>
      </w:r>
    </w:p>
    <w:p w:rsidR="00561A42" w:rsidRPr="00F66F12" w:rsidRDefault="00777568" w:rsidP="009102C4">
      <w:pPr>
        <w:numPr>
          <w:ilvl w:val="0"/>
          <w:numId w:val="26"/>
        </w:numPr>
        <w:jc w:val="both"/>
        <w:rPr>
          <w:b/>
        </w:rPr>
      </w:pPr>
      <w:r w:rsidRPr="00E92839">
        <w:t>Demontáž, odstraňovanie, odvoz pomníkov, epitafný</w:t>
      </w:r>
      <w:r w:rsidR="00561A42">
        <w:t xml:space="preserve">ch dosiek alebo ich súčastí musí </w:t>
      </w:r>
      <w:r w:rsidRPr="00E92839">
        <w:t xml:space="preserve">vlastník </w:t>
      </w:r>
      <w:r w:rsidRPr="00F66F12">
        <w:rPr>
          <w:b/>
        </w:rPr>
        <w:t>vopred oznámiť správe kvôli evidencii.</w:t>
      </w:r>
    </w:p>
    <w:p w:rsidR="00561A42" w:rsidRDefault="00777568" w:rsidP="009102C4">
      <w:pPr>
        <w:numPr>
          <w:ilvl w:val="0"/>
          <w:numId w:val="26"/>
        </w:numPr>
        <w:jc w:val="both"/>
      </w:pPr>
      <w:r w:rsidRPr="00E92839">
        <w:t xml:space="preserve">Na osadenie nového pomníka je potrebný </w:t>
      </w:r>
      <w:r w:rsidRPr="00561A42">
        <w:rPr>
          <w:b/>
          <w:bCs/>
        </w:rPr>
        <w:t>písomný</w:t>
      </w:r>
      <w:r w:rsidRPr="00E92839">
        <w:t xml:space="preserve"> súhlas prevádzkovateľa</w:t>
      </w:r>
      <w:r w:rsidR="009729DC" w:rsidRPr="00E92839">
        <w:t xml:space="preserve"> (sprá</w:t>
      </w:r>
      <w:r w:rsidR="00FE72BE" w:rsidRPr="00E92839">
        <w:t>v</w:t>
      </w:r>
      <w:r w:rsidR="009729DC" w:rsidRPr="00E92839">
        <w:t>cu cintorína)</w:t>
      </w:r>
      <w:r w:rsidRPr="00E92839">
        <w:t>.</w:t>
      </w:r>
    </w:p>
    <w:p w:rsidR="00777568" w:rsidRDefault="00777568" w:rsidP="009102C4">
      <w:pPr>
        <w:numPr>
          <w:ilvl w:val="0"/>
          <w:numId w:val="26"/>
        </w:numPr>
        <w:jc w:val="both"/>
      </w:pPr>
      <w:r w:rsidRPr="00E92839">
        <w:t>Urny môžu s povolením správy uložiť na prenajaté miesto aj iné osoby.</w:t>
      </w:r>
    </w:p>
    <w:p w:rsidR="00D070D4" w:rsidRPr="00B652A3" w:rsidRDefault="00D070D4" w:rsidP="009102C4">
      <w:pPr>
        <w:numPr>
          <w:ilvl w:val="0"/>
          <w:numId w:val="26"/>
        </w:numPr>
        <w:jc w:val="both"/>
      </w:pPr>
      <w:r w:rsidRPr="00D070D4">
        <w:t>Písomný súhlas správcu cintorína sa vydáva na základe „</w:t>
      </w:r>
      <w:r w:rsidRPr="00D070D4">
        <w:rPr>
          <w:rFonts w:eastAsia="Calibri"/>
          <w:b/>
          <w:bCs/>
          <w:lang w:eastAsia="en-US"/>
        </w:rPr>
        <w:t>Ohlásenia drobnej stavby, stavebných úprav  na hrobovom mieste na cintoríne v Oravskej Polhore</w:t>
      </w:r>
      <w:r w:rsidRPr="00B652A3">
        <w:rPr>
          <w:rFonts w:eastAsia="Calibri"/>
          <w:bCs/>
          <w:lang w:eastAsia="en-US"/>
        </w:rPr>
        <w:t xml:space="preserve">“, ktoré tvorí prílohu k tomuto VZN. </w:t>
      </w:r>
    </w:p>
    <w:p w:rsidR="00777568" w:rsidRPr="00E92839" w:rsidRDefault="00777568" w:rsidP="00CE67DC">
      <w:pPr>
        <w:jc w:val="both"/>
      </w:pPr>
    </w:p>
    <w:p w:rsidR="008B65B0" w:rsidRDefault="008B65B0" w:rsidP="00F956F3">
      <w:pPr>
        <w:jc w:val="center"/>
        <w:rPr>
          <w:b/>
          <w:bCs/>
        </w:rPr>
      </w:pPr>
    </w:p>
    <w:p w:rsidR="00777568" w:rsidRDefault="00777568" w:rsidP="00F956F3">
      <w:pPr>
        <w:jc w:val="center"/>
        <w:rPr>
          <w:b/>
        </w:rPr>
      </w:pPr>
      <w:r w:rsidRPr="00F956F3">
        <w:rPr>
          <w:b/>
          <w:bCs/>
        </w:rPr>
        <w:t>Článok  XII</w:t>
      </w:r>
      <w:r w:rsidR="00561A42">
        <w:rPr>
          <w:b/>
          <w:bCs/>
        </w:rPr>
        <w:t xml:space="preserve">. </w:t>
      </w:r>
      <w:r w:rsidRPr="00F956F3">
        <w:rPr>
          <w:b/>
        </w:rPr>
        <w:t>Vstup na cintorín a iné opatrenia</w:t>
      </w:r>
    </w:p>
    <w:p w:rsidR="00E63AD3" w:rsidRDefault="00E63AD3" w:rsidP="00F956F3">
      <w:pPr>
        <w:jc w:val="center"/>
        <w:rPr>
          <w:b/>
        </w:rPr>
      </w:pPr>
    </w:p>
    <w:p w:rsidR="00777568" w:rsidRPr="00E63AD3" w:rsidRDefault="00777568" w:rsidP="009102C4">
      <w:pPr>
        <w:numPr>
          <w:ilvl w:val="0"/>
          <w:numId w:val="27"/>
        </w:numPr>
        <w:rPr>
          <w:b/>
        </w:rPr>
      </w:pPr>
      <w:r w:rsidRPr="00E92839">
        <w:t>Pohrebiská na verejnosti prístupné denne:</w:t>
      </w:r>
    </w:p>
    <w:p w:rsidR="00E63AD3" w:rsidRDefault="00E63AD3" w:rsidP="00E63AD3"/>
    <w:p w:rsidR="00E63AD3" w:rsidRPr="00E63AD3" w:rsidRDefault="00777568" w:rsidP="009102C4">
      <w:pPr>
        <w:numPr>
          <w:ilvl w:val="0"/>
          <w:numId w:val="1"/>
        </w:numPr>
        <w:rPr>
          <w:b/>
        </w:rPr>
      </w:pPr>
      <w:r w:rsidRPr="00E63AD3">
        <w:rPr>
          <w:b/>
        </w:rPr>
        <w:t>v letnom období od 8.00 hod. do 22.00 hod,</w:t>
      </w:r>
    </w:p>
    <w:p w:rsidR="00777568" w:rsidRPr="00E63AD3" w:rsidRDefault="00777568" w:rsidP="009102C4">
      <w:pPr>
        <w:numPr>
          <w:ilvl w:val="0"/>
          <w:numId w:val="1"/>
        </w:numPr>
        <w:rPr>
          <w:b/>
        </w:rPr>
      </w:pPr>
      <w:r w:rsidRPr="00E63AD3">
        <w:rPr>
          <w:b/>
        </w:rPr>
        <w:t>v zimnom období od 8.00 hod. do 20.00 hod.</w:t>
      </w:r>
    </w:p>
    <w:p w:rsidR="00E63AD3" w:rsidRDefault="00E63AD3" w:rsidP="00E63AD3">
      <w:pPr>
        <w:ind w:left="1080"/>
      </w:pPr>
    </w:p>
    <w:p w:rsidR="00E63AD3" w:rsidRDefault="00777568" w:rsidP="009102C4">
      <w:pPr>
        <w:numPr>
          <w:ilvl w:val="0"/>
          <w:numId w:val="27"/>
        </w:numPr>
        <w:rPr>
          <w:b/>
        </w:rPr>
      </w:pPr>
      <w:r w:rsidRPr="00E92839">
        <w:t xml:space="preserve">Prístup nájomcov hrobových miest a návštevníkov k vode na polievanie ovplyvňujú sezónnosť a klimatické podmienky regiónu. </w:t>
      </w:r>
    </w:p>
    <w:p w:rsidR="00E63AD3" w:rsidRDefault="00777568" w:rsidP="009102C4">
      <w:pPr>
        <w:numPr>
          <w:ilvl w:val="0"/>
          <w:numId w:val="27"/>
        </w:numPr>
        <w:rPr>
          <w:b/>
        </w:rPr>
      </w:pPr>
      <w:r w:rsidRPr="00E92839">
        <w:t xml:space="preserve">Odpadky rastlinného a iného pôvodu sú nájomcovia povinní ukladať do kontajnera, </w:t>
      </w:r>
    </w:p>
    <w:p w:rsidR="00E63AD3" w:rsidRDefault="00777568" w:rsidP="009102C4">
      <w:pPr>
        <w:numPr>
          <w:ilvl w:val="0"/>
          <w:numId w:val="27"/>
        </w:numPr>
        <w:rPr>
          <w:b/>
        </w:rPr>
      </w:pPr>
      <w:r w:rsidRPr="00E92839">
        <w:t>Vstup na pohrebiská s motorovými vozidlami je povolený výlučne vozidlám pohrebno-cintorínskych služieb, a so súhlasom  prevádzkovateľa aj vozidlám osôb, poskytujúcim služby pre oprávnené osoby.</w:t>
      </w:r>
    </w:p>
    <w:p w:rsidR="00777568" w:rsidRPr="00E63AD3" w:rsidRDefault="00777568" w:rsidP="009102C4">
      <w:pPr>
        <w:numPr>
          <w:ilvl w:val="0"/>
          <w:numId w:val="27"/>
        </w:numPr>
        <w:rPr>
          <w:b/>
        </w:rPr>
      </w:pPr>
      <w:r w:rsidRPr="00E92839">
        <w:t>V záujme zachovania verejného poriadku a dôstojnosti je zakázané na pohrebiskách:</w:t>
      </w:r>
    </w:p>
    <w:p w:rsidR="00E63AD3" w:rsidRDefault="00777568" w:rsidP="009102C4">
      <w:pPr>
        <w:numPr>
          <w:ilvl w:val="0"/>
          <w:numId w:val="1"/>
        </w:numPr>
        <w:rPr>
          <w:b/>
        </w:rPr>
      </w:pPr>
      <w:r w:rsidRPr="00E92839">
        <w:t>vodiť do nich psov a iné zvieratá,</w:t>
      </w:r>
    </w:p>
    <w:p w:rsidR="00E63AD3" w:rsidRDefault="00777568" w:rsidP="009102C4">
      <w:pPr>
        <w:numPr>
          <w:ilvl w:val="0"/>
          <w:numId w:val="1"/>
        </w:numPr>
        <w:rPr>
          <w:b/>
        </w:rPr>
      </w:pPr>
      <w:r w:rsidRPr="00E92839">
        <w:t>používať alkoholické nápoje,</w:t>
      </w:r>
    </w:p>
    <w:p w:rsidR="00E63AD3" w:rsidRDefault="00777568" w:rsidP="009102C4">
      <w:pPr>
        <w:numPr>
          <w:ilvl w:val="0"/>
          <w:numId w:val="1"/>
        </w:numPr>
        <w:rPr>
          <w:b/>
        </w:rPr>
      </w:pPr>
      <w:r w:rsidRPr="00E92839">
        <w:t>odhadzovať rôzny odpad mimo určené miesta,</w:t>
      </w:r>
    </w:p>
    <w:p w:rsidR="00E63AD3" w:rsidRDefault="00777568" w:rsidP="009102C4">
      <w:pPr>
        <w:numPr>
          <w:ilvl w:val="0"/>
          <w:numId w:val="1"/>
        </w:numPr>
        <w:rPr>
          <w:b/>
        </w:rPr>
      </w:pPr>
      <w:r w:rsidRPr="00E92839">
        <w:t>ničiť zeleň a spaľovať akýkoľvek odpad,</w:t>
      </w:r>
    </w:p>
    <w:p w:rsidR="00777568" w:rsidRPr="00E63AD3" w:rsidRDefault="00777568" w:rsidP="009102C4">
      <w:pPr>
        <w:numPr>
          <w:ilvl w:val="0"/>
          <w:numId w:val="1"/>
        </w:numPr>
        <w:rPr>
          <w:b/>
        </w:rPr>
      </w:pPr>
      <w:r w:rsidRPr="00E92839">
        <w:t>fajčiť na pohrebiskách. Zákaz  platí aj pre oprávnené osoby, pracovníkov prevádzkovateľa i návštevníkov.</w:t>
      </w:r>
    </w:p>
    <w:p w:rsidR="00777568" w:rsidRPr="00E92839" w:rsidRDefault="00777568" w:rsidP="00CE67DC">
      <w:pPr>
        <w:ind w:left="360"/>
        <w:jc w:val="both"/>
      </w:pPr>
    </w:p>
    <w:p w:rsidR="00F956F3" w:rsidRDefault="00777568" w:rsidP="00CE67DC">
      <w:pPr>
        <w:ind w:left="360"/>
        <w:jc w:val="both"/>
        <w:rPr>
          <w:b/>
          <w:bCs/>
        </w:rPr>
      </w:pPr>
      <w:r w:rsidRPr="00E92839">
        <w:rPr>
          <w:b/>
          <w:bCs/>
        </w:rPr>
        <w:t xml:space="preserve">                                                 </w:t>
      </w:r>
    </w:p>
    <w:p w:rsidR="009102C4" w:rsidRDefault="009102C4" w:rsidP="00CE67DC">
      <w:pPr>
        <w:ind w:left="360"/>
        <w:jc w:val="both"/>
        <w:rPr>
          <w:b/>
          <w:bCs/>
        </w:rPr>
      </w:pPr>
    </w:p>
    <w:p w:rsidR="009102C4" w:rsidRDefault="009102C4" w:rsidP="00CE67DC">
      <w:pPr>
        <w:ind w:left="360"/>
        <w:jc w:val="both"/>
        <w:rPr>
          <w:b/>
          <w:bCs/>
        </w:rPr>
      </w:pPr>
    </w:p>
    <w:p w:rsidR="00777568" w:rsidRPr="00F956F3" w:rsidRDefault="00F956F3" w:rsidP="00F66F12">
      <w:pPr>
        <w:jc w:val="center"/>
        <w:rPr>
          <w:b/>
        </w:rPr>
      </w:pPr>
      <w:r w:rsidRPr="00F956F3">
        <w:rPr>
          <w:b/>
          <w:bCs/>
        </w:rPr>
        <w:lastRenderedPageBreak/>
        <w:t>Článok  XIII</w:t>
      </w:r>
      <w:r w:rsidR="00DD3608">
        <w:rPr>
          <w:b/>
          <w:bCs/>
        </w:rPr>
        <w:t xml:space="preserve">. </w:t>
      </w:r>
      <w:r w:rsidR="00777568" w:rsidRPr="00F956F3">
        <w:rPr>
          <w:b/>
        </w:rPr>
        <w:t>Zamestnanci prevádzkovateľa</w:t>
      </w:r>
    </w:p>
    <w:p w:rsidR="00F956F3" w:rsidRPr="00F956F3" w:rsidRDefault="00F956F3" w:rsidP="00F956F3">
      <w:pPr>
        <w:ind w:left="360"/>
        <w:jc w:val="both"/>
        <w:rPr>
          <w:b/>
          <w:bCs/>
        </w:rPr>
      </w:pPr>
    </w:p>
    <w:p w:rsidR="00777568" w:rsidRDefault="00777568" w:rsidP="00CE67DC">
      <w:pPr>
        <w:jc w:val="both"/>
      </w:pPr>
      <w:r w:rsidRPr="00E92839">
        <w:t>Zamestnanci prevádzkovateľa sú povinní:</w:t>
      </w:r>
    </w:p>
    <w:p w:rsidR="00E63AD3" w:rsidRDefault="00E63AD3" w:rsidP="00CE67DC">
      <w:pPr>
        <w:jc w:val="both"/>
      </w:pPr>
    </w:p>
    <w:p w:rsidR="00E63AD3" w:rsidRDefault="00777568" w:rsidP="009102C4">
      <w:pPr>
        <w:numPr>
          <w:ilvl w:val="0"/>
          <w:numId w:val="28"/>
        </w:numPr>
        <w:jc w:val="both"/>
      </w:pPr>
      <w:r w:rsidRPr="00E92839">
        <w:t>Kopať hrobové jamy a ukladať do nich rakvy s ľud</w:t>
      </w:r>
      <w:r w:rsidR="00E63AD3">
        <w:t>skými  pozostatkami a ostatkami</w:t>
      </w:r>
    </w:p>
    <w:p w:rsidR="00E63AD3" w:rsidRDefault="00777568" w:rsidP="009102C4">
      <w:pPr>
        <w:numPr>
          <w:ilvl w:val="0"/>
          <w:numId w:val="28"/>
        </w:numPr>
        <w:jc w:val="both"/>
      </w:pPr>
      <w:r w:rsidRPr="00E92839">
        <w:t>Vykonávať iba práce objednané a zaplatené prevádzkovateľom a oprávnenej osoby.</w:t>
      </w:r>
    </w:p>
    <w:p w:rsidR="00E63AD3" w:rsidRDefault="00777568" w:rsidP="009102C4">
      <w:pPr>
        <w:numPr>
          <w:ilvl w:val="0"/>
          <w:numId w:val="28"/>
        </w:numPr>
        <w:jc w:val="both"/>
      </w:pPr>
      <w:r w:rsidRPr="00E92839">
        <w:t>Pri práci používať osobné ochranné pracovné prostriedky.</w:t>
      </w:r>
    </w:p>
    <w:p w:rsidR="00E63AD3" w:rsidRDefault="00777568" w:rsidP="009102C4">
      <w:pPr>
        <w:numPr>
          <w:ilvl w:val="0"/>
          <w:numId w:val="28"/>
        </w:numPr>
        <w:jc w:val="both"/>
      </w:pPr>
      <w:r w:rsidRPr="00E92839">
        <w:t>Chrániť majetok spoločnosti a šetrne zaobchádzať s pridelenými pracovnými</w:t>
      </w:r>
      <w:r w:rsidR="00E63AD3">
        <w:t xml:space="preserve"> </w:t>
      </w:r>
      <w:r w:rsidRPr="00E92839">
        <w:t>prostriedkami.</w:t>
      </w:r>
    </w:p>
    <w:p w:rsidR="00E63AD3" w:rsidRDefault="00777568" w:rsidP="009102C4">
      <w:pPr>
        <w:numPr>
          <w:ilvl w:val="0"/>
          <w:numId w:val="28"/>
        </w:numPr>
        <w:jc w:val="both"/>
      </w:pPr>
      <w:r w:rsidRPr="00E92839">
        <w:t>Zachovávať pietu k mŕtvym a pozostalým.</w:t>
      </w:r>
    </w:p>
    <w:p w:rsidR="00777568" w:rsidRPr="00E92839" w:rsidRDefault="00777568" w:rsidP="009102C4">
      <w:pPr>
        <w:numPr>
          <w:ilvl w:val="0"/>
          <w:numId w:val="28"/>
        </w:numPr>
        <w:jc w:val="both"/>
      </w:pPr>
      <w:r w:rsidRPr="00E92839">
        <w:t>Dôstojne vystupovať pri obradoch a v styku s občanmi.</w:t>
      </w:r>
    </w:p>
    <w:p w:rsidR="00777568" w:rsidRPr="00E92839" w:rsidRDefault="00777568" w:rsidP="00CE67DC">
      <w:pPr>
        <w:jc w:val="both"/>
      </w:pPr>
    </w:p>
    <w:p w:rsidR="00777568" w:rsidRPr="00E92839" w:rsidRDefault="00777568" w:rsidP="00CE67DC">
      <w:pPr>
        <w:jc w:val="both"/>
      </w:pPr>
      <w:r w:rsidRPr="00E92839">
        <w:rPr>
          <w:b/>
          <w:bCs/>
          <w:w w:val="92"/>
        </w:rPr>
        <w:t xml:space="preserve">        </w:t>
      </w:r>
    </w:p>
    <w:p w:rsidR="00777568" w:rsidRPr="00F956F3" w:rsidRDefault="008B65B0" w:rsidP="00F956F3">
      <w:pPr>
        <w:jc w:val="center"/>
        <w:rPr>
          <w:b/>
        </w:rPr>
      </w:pPr>
      <w:r>
        <w:rPr>
          <w:b/>
          <w:bCs/>
        </w:rPr>
        <w:t xml:space="preserve">Článok  XIV. </w:t>
      </w:r>
      <w:r w:rsidR="00777568" w:rsidRPr="00F956F3">
        <w:rPr>
          <w:b/>
        </w:rPr>
        <w:t>Kontrola a</w:t>
      </w:r>
      <w:r w:rsidR="00F956F3" w:rsidRPr="00F956F3">
        <w:rPr>
          <w:b/>
        </w:rPr>
        <w:t> </w:t>
      </w:r>
      <w:r w:rsidR="00777568" w:rsidRPr="00F956F3">
        <w:rPr>
          <w:b/>
        </w:rPr>
        <w:t>sankcie</w:t>
      </w:r>
    </w:p>
    <w:p w:rsidR="00F956F3" w:rsidRPr="00F956F3" w:rsidRDefault="00F956F3" w:rsidP="00F956F3">
      <w:pPr>
        <w:jc w:val="both"/>
        <w:rPr>
          <w:b/>
          <w:bCs/>
        </w:rPr>
      </w:pPr>
    </w:p>
    <w:p w:rsidR="008B65B0" w:rsidRDefault="00777568" w:rsidP="009102C4">
      <w:pPr>
        <w:numPr>
          <w:ilvl w:val="0"/>
          <w:numId w:val="29"/>
        </w:numPr>
        <w:jc w:val="both"/>
      </w:pPr>
      <w:r w:rsidRPr="00E92839">
        <w:t>Dozor nad dodržiavaním povinností ustanovených v zákone č</w:t>
      </w:r>
      <w:r w:rsidR="005F5D88" w:rsidRPr="00E92839">
        <w:t>. 131/2010</w:t>
      </w:r>
      <w:r w:rsidR="008B65B0">
        <w:t xml:space="preserve"> </w:t>
      </w:r>
      <w:proofErr w:type="spellStart"/>
      <w:r w:rsidR="008B65B0">
        <w:t>Z.z</w:t>
      </w:r>
      <w:proofErr w:type="spellEnd"/>
      <w:r w:rsidR="008B65B0">
        <w:t xml:space="preserve">. </w:t>
      </w:r>
      <w:r w:rsidRPr="00E92839">
        <w:t>o pohrebníctve a o zmene a doplnení zákona č. 455/1991 Z.z. o živnostenskom podnikaní</w:t>
      </w:r>
      <w:r w:rsidR="008B65B0">
        <w:t xml:space="preserve"> (živnostenský zákon )</w:t>
      </w:r>
      <w:r w:rsidRPr="00E92839">
        <w:t xml:space="preserve"> v znení neskorších predpisov  prem</w:t>
      </w:r>
      <w:r w:rsidR="008B65B0">
        <w:t xml:space="preserve">ietnutých do tohto prevádzkového </w:t>
      </w:r>
      <w:r w:rsidRPr="00E92839">
        <w:t>poriadku vykonáva Regionálny úrad verejného zdravia.</w:t>
      </w:r>
    </w:p>
    <w:p w:rsidR="00777568" w:rsidRPr="00E92839" w:rsidRDefault="00777568" w:rsidP="009102C4">
      <w:pPr>
        <w:numPr>
          <w:ilvl w:val="0"/>
          <w:numId w:val="29"/>
        </w:numPr>
        <w:jc w:val="both"/>
      </w:pPr>
      <w:r w:rsidRPr="00E92839">
        <w:t>Priestupky a iné správne delikty prejednáva úrad a ukladá za ne sankcie v zmysle § 30 a 31 uvedeného zákona.</w:t>
      </w:r>
    </w:p>
    <w:p w:rsidR="00777568" w:rsidRPr="00E92839" w:rsidRDefault="00777568" w:rsidP="00CE67DC">
      <w:pPr>
        <w:jc w:val="both"/>
      </w:pPr>
    </w:p>
    <w:p w:rsidR="00777568" w:rsidRDefault="00A02026" w:rsidP="00A02026">
      <w:pPr>
        <w:jc w:val="center"/>
        <w:rPr>
          <w:b/>
        </w:rPr>
      </w:pPr>
      <w:r w:rsidRPr="00A02026">
        <w:rPr>
          <w:b/>
          <w:bCs/>
        </w:rPr>
        <w:t>Článok  XV</w:t>
      </w:r>
      <w:r w:rsidR="008B65B0">
        <w:rPr>
          <w:b/>
          <w:bCs/>
        </w:rPr>
        <w:t xml:space="preserve">. </w:t>
      </w:r>
      <w:r w:rsidR="00777568" w:rsidRPr="00A02026">
        <w:rPr>
          <w:b/>
        </w:rPr>
        <w:t>Na pohrebiskách je zakázané</w:t>
      </w:r>
    </w:p>
    <w:p w:rsidR="008B65B0" w:rsidRDefault="008B65B0" w:rsidP="00A02026">
      <w:pPr>
        <w:jc w:val="center"/>
        <w:rPr>
          <w:b/>
        </w:rPr>
      </w:pPr>
    </w:p>
    <w:p w:rsidR="008B65B0" w:rsidRDefault="00777568" w:rsidP="009102C4">
      <w:pPr>
        <w:numPr>
          <w:ilvl w:val="0"/>
          <w:numId w:val="30"/>
        </w:numPr>
        <w:jc w:val="both"/>
      </w:pPr>
      <w:r w:rsidRPr="00E92839">
        <w:t>Pochovať nespopolnené ľudské pozostatky mimo pohrebiska obce Oravská Polhora.</w:t>
      </w:r>
    </w:p>
    <w:p w:rsidR="008B65B0" w:rsidRDefault="00777568" w:rsidP="009102C4">
      <w:pPr>
        <w:numPr>
          <w:ilvl w:val="0"/>
          <w:numId w:val="30"/>
        </w:numPr>
        <w:jc w:val="both"/>
      </w:pPr>
      <w:r w:rsidRPr="00E92839">
        <w:t>Upravovať, konzervovať a balzamovať pozostatky a exhumovať ostatky osoby, ktoré boli v čase úmrtia nakazené nebezpečnou chorobou /infekčnou chorobou/,</w:t>
      </w:r>
      <w:r w:rsidR="008B65B0">
        <w:t xml:space="preserve"> </w:t>
      </w:r>
      <w:r w:rsidRPr="00E92839">
        <w:t>alebo ktoré sú v stave pokročilého rozkladu.</w:t>
      </w:r>
    </w:p>
    <w:p w:rsidR="008B65B0" w:rsidRDefault="00777568" w:rsidP="009102C4">
      <w:pPr>
        <w:numPr>
          <w:ilvl w:val="0"/>
          <w:numId w:val="30"/>
        </w:numPr>
        <w:jc w:val="both"/>
      </w:pPr>
      <w:r w:rsidRPr="00E92839">
        <w:t>Vystavovať ľudské pozostatky v otvorenej rakve viac ako tri dni od úmrtia, ak</w:t>
      </w:r>
      <w:r w:rsidR="008B65B0">
        <w:t xml:space="preserve"> </w:t>
      </w:r>
      <w:r w:rsidRPr="00E92839">
        <w:t>neboli uložené v chladiacom zariadení.</w:t>
      </w:r>
    </w:p>
    <w:p w:rsidR="008B65B0" w:rsidRDefault="00777568" w:rsidP="009102C4">
      <w:pPr>
        <w:numPr>
          <w:ilvl w:val="0"/>
          <w:numId w:val="30"/>
        </w:numPr>
        <w:jc w:val="both"/>
      </w:pPr>
      <w:r w:rsidRPr="00E92839">
        <w:t>Zaobchádzať s ľudskými pozostatkami a ostatkami, ktoré sú kontaminované</w:t>
      </w:r>
      <w:r w:rsidR="008B65B0">
        <w:t xml:space="preserve"> </w:t>
      </w:r>
      <w:r w:rsidRPr="00E92839">
        <w:t>rádioaktívnymi látkami bez posudku Regionálneho úradu verejného zdravotníctva.</w:t>
      </w:r>
    </w:p>
    <w:p w:rsidR="008B65B0" w:rsidRDefault="00777568" w:rsidP="009102C4">
      <w:pPr>
        <w:numPr>
          <w:ilvl w:val="0"/>
          <w:numId w:val="30"/>
        </w:numPr>
        <w:jc w:val="both"/>
      </w:pPr>
      <w:r w:rsidRPr="00E92839">
        <w:t>Prevádzkovateľ nesmie prevážať ľudské pozostatky na miesto pohrebu inak ako oblečené</w:t>
      </w:r>
      <w:r w:rsidR="008B65B0">
        <w:t xml:space="preserve"> </w:t>
      </w:r>
      <w:r w:rsidRPr="00E92839">
        <w:t>a v konečnej rakve. Vo výnimočných prípadoch sa môže použiť transportná rakva, ale</w:t>
      </w:r>
      <w:r w:rsidR="008B65B0">
        <w:t xml:space="preserve"> </w:t>
      </w:r>
      <w:r w:rsidRPr="00E92839">
        <w:t>obidva spôsoby musia byť v súlade s listom o prehliadke mŕtveho a</w:t>
      </w:r>
      <w:r w:rsidR="008B65B0">
        <w:t> </w:t>
      </w:r>
      <w:r w:rsidRPr="00E92839">
        <w:t>štatistickým</w:t>
      </w:r>
      <w:r w:rsidR="008B65B0">
        <w:t xml:space="preserve"> </w:t>
      </w:r>
      <w:r w:rsidRPr="00E92839">
        <w:t>hlásením o úmrtí.</w:t>
      </w:r>
    </w:p>
    <w:p w:rsidR="008B65B0" w:rsidRDefault="00777568" w:rsidP="009102C4">
      <w:pPr>
        <w:numPr>
          <w:ilvl w:val="0"/>
          <w:numId w:val="30"/>
        </w:numPr>
        <w:jc w:val="both"/>
      </w:pPr>
      <w:r w:rsidRPr="00E92839">
        <w:t xml:space="preserve">Ľudské pozostatky alebo ľudské ostatky sa môžu prepravovať v zmysle § </w:t>
      </w:r>
      <w:r w:rsidR="005F5D88" w:rsidRPr="00E92839">
        <w:t>6</w:t>
      </w:r>
      <w:r w:rsidRPr="00E92839">
        <w:t xml:space="preserve"> zákona</w:t>
      </w:r>
      <w:r w:rsidR="008B65B0">
        <w:t xml:space="preserve"> </w:t>
      </w:r>
      <w:r w:rsidRPr="00E92839">
        <w:t>č</w:t>
      </w:r>
      <w:r w:rsidR="008B65B0">
        <w:t xml:space="preserve">. </w:t>
      </w:r>
      <w:r w:rsidR="005F5D88" w:rsidRPr="00E92839">
        <w:t>131/2010</w:t>
      </w:r>
      <w:r w:rsidRPr="00E92839">
        <w:t xml:space="preserve"> o pohrebníctve o živnostenskom   podnikaní /živnostenský zákon/ v znení neskorších predpisov po pozemných     komunikáciách len vo vozidlách vybavených chladiacim zariadením.</w:t>
      </w:r>
    </w:p>
    <w:p w:rsidR="00777568" w:rsidRPr="00E92839" w:rsidRDefault="00777568" w:rsidP="009102C4">
      <w:pPr>
        <w:numPr>
          <w:ilvl w:val="0"/>
          <w:numId w:val="30"/>
        </w:numPr>
        <w:jc w:val="both"/>
      </w:pPr>
      <w:r w:rsidRPr="00E92839">
        <w:t>Prepravu ľudských pozostatkov mŕtveho, ktorý bol v čase úmrtia nakazený nebezpečnou</w:t>
      </w:r>
      <w:r w:rsidR="008B65B0">
        <w:t xml:space="preserve"> </w:t>
      </w:r>
      <w:r w:rsidRPr="00E92839">
        <w:t>chorobou, možno vykonať len vo vzduchotesne uzatvorenej konečnej rakve po súhlase Regionálneho úradu verejného zdravotníctva</w:t>
      </w:r>
    </w:p>
    <w:p w:rsidR="00A02026" w:rsidRDefault="00777568" w:rsidP="00CE67DC">
      <w:pPr>
        <w:jc w:val="both"/>
        <w:rPr>
          <w:b/>
          <w:bCs/>
        </w:rPr>
      </w:pPr>
      <w:r w:rsidRPr="00E92839">
        <w:rPr>
          <w:b/>
          <w:bCs/>
        </w:rPr>
        <w:t xml:space="preserve">                                               </w:t>
      </w:r>
    </w:p>
    <w:p w:rsidR="00777568" w:rsidRPr="00A02026" w:rsidRDefault="00A02026" w:rsidP="00A02026">
      <w:pPr>
        <w:jc w:val="center"/>
        <w:rPr>
          <w:b/>
        </w:rPr>
      </w:pPr>
      <w:r w:rsidRPr="00A02026">
        <w:rPr>
          <w:b/>
          <w:bCs/>
        </w:rPr>
        <w:t>Článok  XVI</w:t>
      </w:r>
      <w:r w:rsidR="008B65B0">
        <w:rPr>
          <w:b/>
          <w:bCs/>
        </w:rPr>
        <w:t>.</w:t>
      </w:r>
      <w:r w:rsidRPr="00A02026">
        <w:rPr>
          <w:b/>
          <w:bCs/>
        </w:rPr>
        <w:t xml:space="preserve"> </w:t>
      </w:r>
      <w:r w:rsidR="00777568" w:rsidRPr="00A02026">
        <w:rPr>
          <w:b/>
        </w:rPr>
        <w:t>Zrušenie pohrebiska</w:t>
      </w:r>
    </w:p>
    <w:p w:rsidR="00A02026" w:rsidRPr="00A02026" w:rsidRDefault="00A02026" w:rsidP="00A02026">
      <w:pPr>
        <w:jc w:val="both"/>
        <w:rPr>
          <w:b/>
          <w:bCs/>
        </w:rPr>
      </w:pPr>
    </w:p>
    <w:p w:rsidR="008A62F8" w:rsidRDefault="00777568" w:rsidP="009102C4">
      <w:pPr>
        <w:numPr>
          <w:ilvl w:val="0"/>
          <w:numId w:val="31"/>
        </w:numPr>
        <w:jc w:val="both"/>
      </w:pPr>
      <w:r w:rsidRPr="00E92839">
        <w:t>Pri zrušení pohrebiska sa p</w:t>
      </w:r>
      <w:r w:rsidR="005F5D88" w:rsidRPr="00E92839">
        <w:t>ostupuje v zmysle § 23</w:t>
      </w:r>
      <w:r w:rsidRPr="00E92839">
        <w:t xml:space="preserve"> zákona č</w:t>
      </w:r>
      <w:r w:rsidR="005F5D88" w:rsidRPr="00E92839">
        <w:t>131/2010</w:t>
      </w:r>
      <w:r w:rsidRPr="00E92839">
        <w:t xml:space="preserve"> </w:t>
      </w:r>
      <w:proofErr w:type="spellStart"/>
      <w:r w:rsidRPr="00E92839">
        <w:t>Z.z</w:t>
      </w:r>
      <w:proofErr w:type="spellEnd"/>
      <w:r w:rsidRPr="00E92839">
        <w:t>.</w:t>
      </w:r>
      <w:r w:rsidR="008A62F8">
        <w:t xml:space="preserve"> </w:t>
      </w:r>
      <w:r w:rsidRPr="00E92839">
        <w:t xml:space="preserve">o pohrebníctve a o zmene a doplnení zákona </w:t>
      </w:r>
      <w:r w:rsidR="008B65B0">
        <w:t>č. 455/1991 Zb. o</w:t>
      </w:r>
      <w:r w:rsidR="008A62F8">
        <w:t> </w:t>
      </w:r>
      <w:r w:rsidR="008B65B0">
        <w:t>živnostenskom</w:t>
      </w:r>
      <w:r w:rsidR="008A62F8">
        <w:t xml:space="preserve"> </w:t>
      </w:r>
      <w:r w:rsidRPr="00E92839">
        <w:t>podnikaní</w:t>
      </w:r>
      <w:r w:rsidR="008B65B0">
        <w:t xml:space="preserve"> (živnostenský zákon) v znení neskorších predpisov</w:t>
      </w:r>
    </w:p>
    <w:p w:rsidR="008A62F8" w:rsidRDefault="00777568" w:rsidP="009102C4">
      <w:pPr>
        <w:numPr>
          <w:ilvl w:val="0"/>
          <w:numId w:val="31"/>
        </w:numPr>
        <w:jc w:val="both"/>
      </w:pPr>
      <w:r w:rsidRPr="00E92839">
        <w:t>Pohrebisko môže zrušiť len obec a nie skôr, ako uplynie tlecia doba všetkých</w:t>
      </w:r>
      <w:r w:rsidR="008A62F8">
        <w:t xml:space="preserve"> </w:t>
      </w:r>
      <w:r w:rsidRPr="00E92839">
        <w:t>ľudských ostatkov uložených na pohrebisku.</w:t>
      </w:r>
    </w:p>
    <w:p w:rsidR="008A62F8" w:rsidRPr="00C07BB1" w:rsidRDefault="008A62F8" w:rsidP="008A62F8">
      <w:pPr>
        <w:jc w:val="center"/>
        <w:rPr>
          <w:b/>
          <w:bCs/>
          <w:lang w:eastAsia="ar-SA"/>
        </w:rPr>
      </w:pPr>
      <w:r w:rsidRPr="00C07BB1">
        <w:rPr>
          <w:b/>
          <w:bCs/>
          <w:lang w:eastAsia="ar-SA"/>
        </w:rPr>
        <w:lastRenderedPageBreak/>
        <w:t>Článok </w:t>
      </w:r>
      <w:r>
        <w:rPr>
          <w:b/>
          <w:bCs/>
          <w:lang w:eastAsia="ar-SA"/>
        </w:rPr>
        <w:t xml:space="preserve">XVII. </w:t>
      </w:r>
      <w:r w:rsidRPr="00C07BB1">
        <w:rPr>
          <w:b/>
          <w:bCs/>
          <w:lang w:eastAsia="ar-SA"/>
        </w:rPr>
        <w:t>Záverečné ustanovenia</w:t>
      </w:r>
    </w:p>
    <w:p w:rsidR="008A62F8" w:rsidRPr="00E92839" w:rsidRDefault="008A62F8" w:rsidP="00CE67DC">
      <w:pPr>
        <w:jc w:val="both"/>
      </w:pPr>
    </w:p>
    <w:p w:rsidR="002574C5" w:rsidRDefault="002574C5" w:rsidP="009102C4">
      <w:pPr>
        <w:numPr>
          <w:ilvl w:val="0"/>
          <w:numId w:val="32"/>
        </w:numPr>
        <w:ind w:left="426" w:hanging="426"/>
        <w:jc w:val="both"/>
      </w:pPr>
      <w:r w:rsidRPr="00C07BB1">
        <w:t>Obecné  zastupite</w:t>
      </w:r>
      <w:r w:rsidR="00201921">
        <w:t xml:space="preserve">ľstvo obce Oravská Polhora </w:t>
      </w:r>
      <w:r>
        <w:t xml:space="preserve">ruší Prevádzkový poriadok pohrebiska obce Oravská Polhora schválený Uznesením č.3/2007 zo zasadania obecného zastupiteľstva obce Oravská Polhora zo dňa 20.4.2007, ruší Prevádzkový poriadok Domu smútku obce Oravská Polhora schválený Uznesením č.3/2007 zo zasadania obecného zastupiteľstva obce Oravská Polhora zo dňa 20.4.2007. </w:t>
      </w:r>
    </w:p>
    <w:p w:rsidR="002574C5" w:rsidRDefault="002574C5" w:rsidP="002574C5">
      <w:pPr>
        <w:ind w:left="426"/>
        <w:jc w:val="both"/>
      </w:pPr>
    </w:p>
    <w:p w:rsidR="002574C5" w:rsidRDefault="00777568" w:rsidP="009102C4">
      <w:pPr>
        <w:numPr>
          <w:ilvl w:val="0"/>
          <w:numId w:val="32"/>
        </w:numPr>
        <w:ind w:left="426" w:hanging="426"/>
        <w:jc w:val="both"/>
      </w:pPr>
      <w:r w:rsidRPr="00E92839">
        <w:t xml:space="preserve">Prevádzkový poriadok pohrebiska bol schválený Uznesením č. </w:t>
      </w:r>
      <w:r w:rsidR="008107CA" w:rsidRPr="00E92839">
        <w:t>4</w:t>
      </w:r>
      <w:r w:rsidRPr="00E92839">
        <w:t>/</w:t>
      </w:r>
      <w:r w:rsidR="00700EFE" w:rsidRPr="00E92839">
        <w:t>2013</w:t>
      </w:r>
      <w:r w:rsidRPr="00E92839">
        <w:t xml:space="preserve"> zo zasadania</w:t>
      </w:r>
      <w:r w:rsidR="008A62F8">
        <w:t xml:space="preserve"> </w:t>
      </w:r>
      <w:r w:rsidRPr="00E92839">
        <w:t xml:space="preserve">Obecného zastupiteľstva obce Oravská Polhora, konaného dňa </w:t>
      </w:r>
      <w:r w:rsidR="008107CA" w:rsidRPr="00E92839">
        <w:t>28.06.2013</w:t>
      </w:r>
      <w:r w:rsidRPr="00E92839">
        <w:t>.</w:t>
      </w:r>
    </w:p>
    <w:p w:rsidR="002574C5" w:rsidRDefault="002574C5" w:rsidP="002574C5">
      <w:pPr>
        <w:pStyle w:val="Odsekzoznamu"/>
      </w:pPr>
    </w:p>
    <w:p w:rsidR="00777568" w:rsidRPr="00E92839" w:rsidRDefault="00777568" w:rsidP="009102C4">
      <w:pPr>
        <w:numPr>
          <w:ilvl w:val="0"/>
          <w:numId w:val="32"/>
        </w:numPr>
        <w:ind w:left="426" w:hanging="426"/>
        <w:jc w:val="both"/>
      </w:pPr>
      <w:r w:rsidRPr="00E92839">
        <w:t xml:space="preserve">Prevádzkový poriadok pohrebiska nadobúda účinnosť dňa </w:t>
      </w:r>
      <w:r w:rsidR="008A62F8">
        <w:t>1.8.2013</w:t>
      </w:r>
      <w:bookmarkStart w:id="0" w:name="_GoBack"/>
      <w:bookmarkEnd w:id="0"/>
    </w:p>
    <w:p w:rsidR="00777568" w:rsidRPr="00E92839" w:rsidRDefault="00777568" w:rsidP="00CE67DC">
      <w:pPr>
        <w:jc w:val="both"/>
      </w:pPr>
    </w:p>
    <w:p w:rsidR="00777568" w:rsidRPr="00E92839" w:rsidRDefault="00777568" w:rsidP="00CE67DC">
      <w:pPr>
        <w:jc w:val="both"/>
      </w:pPr>
    </w:p>
    <w:p w:rsidR="00777568" w:rsidRPr="00E92839" w:rsidRDefault="00777568" w:rsidP="00CE67DC">
      <w:pPr>
        <w:jc w:val="both"/>
      </w:pPr>
    </w:p>
    <w:p w:rsidR="00777568" w:rsidRPr="00E92839" w:rsidRDefault="00777568" w:rsidP="00CE67DC">
      <w:pPr>
        <w:jc w:val="both"/>
      </w:pPr>
    </w:p>
    <w:p w:rsidR="00777568" w:rsidRPr="00E92839" w:rsidRDefault="00777568" w:rsidP="00CE67DC">
      <w:pPr>
        <w:jc w:val="both"/>
      </w:pPr>
    </w:p>
    <w:p w:rsidR="00777568" w:rsidRPr="00E92839" w:rsidRDefault="00777568" w:rsidP="00CE67DC">
      <w:pPr>
        <w:jc w:val="both"/>
      </w:pPr>
    </w:p>
    <w:p w:rsidR="00777568" w:rsidRPr="00E92839" w:rsidRDefault="00777568" w:rsidP="00CE67DC">
      <w:pPr>
        <w:jc w:val="both"/>
      </w:pPr>
    </w:p>
    <w:p w:rsidR="00777568" w:rsidRPr="00E92839" w:rsidRDefault="00777568" w:rsidP="00CE67DC">
      <w:pPr>
        <w:jc w:val="both"/>
      </w:pPr>
      <w:r w:rsidRPr="00E92839">
        <w:t xml:space="preserve">                                                                                               Ing. Peter Horváth</w:t>
      </w:r>
    </w:p>
    <w:p w:rsidR="00777568" w:rsidRPr="00E92839" w:rsidRDefault="00777568" w:rsidP="00CE67DC">
      <w:pPr>
        <w:jc w:val="both"/>
      </w:pPr>
      <w:r w:rsidRPr="00E92839">
        <w:t xml:space="preserve">                                                                                                   starosta obce</w:t>
      </w:r>
    </w:p>
    <w:p w:rsidR="00777568" w:rsidRPr="00E92839" w:rsidRDefault="00777568" w:rsidP="00CE67DC">
      <w:pPr>
        <w:jc w:val="both"/>
      </w:pPr>
    </w:p>
    <w:p w:rsidR="00777568" w:rsidRPr="00E92839" w:rsidRDefault="00777568" w:rsidP="00CE67DC">
      <w:pPr>
        <w:jc w:val="both"/>
      </w:pPr>
    </w:p>
    <w:p w:rsidR="00777568" w:rsidRPr="00E92839" w:rsidRDefault="00777568" w:rsidP="00CE67DC">
      <w:pPr>
        <w:jc w:val="both"/>
      </w:pPr>
    </w:p>
    <w:p w:rsidR="00777568" w:rsidRPr="00E92839" w:rsidRDefault="00777568" w:rsidP="00CE67DC">
      <w:pPr>
        <w:jc w:val="both"/>
      </w:pPr>
    </w:p>
    <w:p w:rsidR="00777568" w:rsidRPr="00E92839" w:rsidRDefault="00777568" w:rsidP="00CE67DC">
      <w:pPr>
        <w:jc w:val="both"/>
      </w:pPr>
    </w:p>
    <w:p w:rsidR="00777568" w:rsidRPr="00E92839" w:rsidRDefault="00777568" w:rsidP="00CE67DC">
      <w:pPr>
        <w:jc w:val="both"/>
      </w:pPr>
    </w:p>
    <w:p w:rsidR="00777568" w:rsidRPr="00E92839" w:rsidRDefault="00777568" w:rsidP="00CE67DC">
      <w:pPr>
        <w:jc w:val="both"/>
      </w:pPr>
    </w:p>
    <w:p w:rsidR="00777568" w:rsidRPr="00E92839" w:rsidRDefault="00777568" w:rsidP="00CE67DC">
      <w:pPr>
        <w:jc w:val="both"/>
      </w:pPr>
    </w:p>
    <w:p w:rsidR="00777568" w:rsidRPr="00E92839" w:rsidRDefault="00777568" w:rsidP="00CE67DC">
      <w:pPr>
        <w:jc w:val="both"/>
      </w:pPr>
    </w:p>
    <w:p w:rsidR="00777568" w:rsidRPr="00E92839" w:rsidRDefault="00777568" w:rsidP="00CE67DC">
      <w:pPr>
        <w:jc w:val="both"/>
      </w:pPr>
    </w:p>
    <w:p w:rsidR="00777568" w:rsidRPr="00E92839" w:rsidRDefault="00777568" w:rsidP="00CE67DC">
      <w:pPr>
        <w:jc w:val="both"/>
      </w:pPr>
    </w:p>
    <w:p w:rsidR="00777568" w:rsidRPr="00E92839" w:rsidRDefault="00777568" w:rsidP="00CE67DC">
      <w:pPr>
        <w:jc w:val="both"/>
      </w:pPr>
    </w:p>
    <w:p w:rsidR="00777568" w:rsidRPr="00E92839" w:rsidRDefault="00777568" w:rsidP="00CE67DC">
      <w:pPr>
        <w:jc w:val="both"/>
      </w:pPr>
    </w:p>
    <w:p w:rsidR="00777568" w:rsidRPr="00E92839" w:rsidRDefault="00777568" w:rsidP="00CE67DC">
      <w:pPr>
        <w:jc w:val="both"/>
      </w:pPr>
    </w:p>
    <w:p w:rsidR="00777568" w:rsidRPr="00E92839" w:rsidRDefault="00777568" w:rsidP="00CE67DC">
      <w:pPr>
        <w:jc w:val="both"/>
      </w:pPr>
    </w:p>
    <w:p w:rsidR="00777568" w:rsidRPr="00E92839" w:rsidRDefault="00777568" w:rsidP="00CE67DC">
      <w:pPr>
        <w:jc w:val="both"/>
      </w:pPr>
    </w:p>
    <w:p w:rsidR="00777568" w:rsidRPr="00E92839" w:rsidRDefault="00777568" w:rsidP="00CE67DC">
      <w:pPr>
        <w:jc w:val="both"/>
      </w:pPr>
    </w:p>
    <w:p w:rsidR="00777568" w:rsidRDefault="00777568" w:rsidP="00CE67DC">
      <w:pPr>
        <w:jc w:val="both"/>
      </w:pPr>
    </w:p>
    <w:p w:rsidR="009102C4" w:rsidRDefault="009102C4" w:rsidP="00CE67DC">
      <w:pPr>
        <w:jc w:val="both"/>
      </w:pPr>
    </w:p>
    <w:p w:rsidR="009102C4" w:rsidRPr="00E92839" w:rsidRDefault="009102C4" w:rsidP="00CE67DC">
      <w:pPr>
        <w:jc w:val="both"/>
      </w:pPr>
    </w:p>
    <w:p w:rsidR="00777568" w:rsidRPr="00E92839" w:rsidRDefault="00777568" w:rsidP="00CE67DC">
      <w:pPr>
        <w:jc w:val="both"/>
      </w:pPr>
    </w:p>
    <w:p w:rsidR="00777568" w:rsidRPr="00E92839" w:rsidRDefault="00777568" w:rsidP="00CE67DC">
      <w:pPr>
        <w:jc w:val="both"/>
      </w:pPr>
    </w:p>
    <w:p w:rsidR="00777568" w:rsidRPr="00E92839" w:rsidRDefault="00777568" w:rsidP="00CE67DC">
      <w:pPr>
        <w:jc w:val="both"/>
      </w:pPr>
    </w:p>
    <w:p w:rsidR="00777568" w:rsidRPr="00E92839" w:rsidRDefault="00777568" w:rsidP="00CE67DC">
      <w:pPr>
        <w:jc w:val="both"/>
      </w:pPr>
    </w:p>
    <w:p w:rsidR="009102C4" w:rsidRPr="00906397" w:rsidRDefault="009102C4" w:rsidP="009102C4">
      <w:pPr>
        <w:jc w:val="center"/>
        <w:rPr>
          <w:b/>
          <w:bCs/>
          <w:u w:val="single"/>
          <w:lang w:eastAsia="ar-SA"/>
        </w:rPr>
      </w:pPr>
      <w:r>
        <w:rPr>
          <w:u w:val="single"/>
        </w:rPr>
        <w:br w:type="page"/>
      </w:r>
      <w:r w:rsidRPr="00906397">
        <w:rPr>
          <w:u w:val="single"/>
        </w:rPr>
        <w:lastRenderedPageBreak/>
        <w:t>Príloha k</w:t>
      </w:r>
      <w:r w:rsidRPr="00906397">
        <w:rPr>
          <w:b/>
          <w:bCs/>
          <w:u w:val="single"/>
          <w:lang w:eastAsia="ar-SA"/>
        </w:rPr>
        <w:t xml:space="preserve"> Prevádzkovému poriadku pohrebiska a domu smútku v Oravskej Polhore</w:t>
      </w:r>
    </w:p>
    <w:p w:rsidR="009102C4" w:rsidRDefault="009102C4" w:rsidP="00CE67DC">
      <w:pPr>
        <w:jc w:val="both"/>
      </w:pPr>
    </w:p>
    <w:p w:rsidR="009102C4" w:rsidRDefault="009102C4" w:rsidP="00CE67DC">
      <w:pPr>
        <w:jc w:val="both"/>
      </w:pPr>
    </w:p>
    <w:tbl>
      <w:tblPr>
        <w:tblpPr w:leftFromText="141" w:rightFromText="141" w:vertAnchor="page" w:horzAnchor="margin" w:tblpY="2371"/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7111"/>
        <w:gridCol w:w="1559"/>
      </w:tblGrid>
      <w:tr w:rsidR="009102C4" w:rsidRPr="00C07BB1" w:rsidTr="008476D5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9102C4" w:rsidRPr="00C07BB1" w:rsidRDefault="009102C4" w:rsidP="008476D5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C07BB1">
              <w:rPr>
                <w:b/>
                <w:bCs/>
                <w:lang w:eastAsia="ar-SA"/>
              </w:rPr>
              <w:t>Por.</w:t>
            </w:r>
          </w:p>
        </w:tc>
        <w:tc>
          <w:tcPr>
            <w:tcW w:w="711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9102C4" w:rsidRPr="00C07BB1" w:rsidRDefault="009102C4" w:rsidP="008476D5">
            <w:pPr>
              <w:snapToGrid w:val="0"/>
              <w:jc w:val="center"/>
              <w:rPr>
                <w:lang w:eastAsia="ar-SA"/>
              </w:rPr>
            </w:pPr>
            <w:r w:rsidRPr="00C07BB1">
              <w:rPr>
                <w:b/>
                <w:bCs/>
                <w:lang w:eastAsia="ar-SA"/>
              </w:rPr>
              <w:t>Druh poplatku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9102C4" w:rsidRPr="00C07BB1" w:rsidRDefault="009102C4" w:rsidP="008476D5">
            <w:pPr>
              <w:snapToGrid w:val="0"/>
              <w:ind w:hanging="15"/>
              <w:jc w:val="center"/>
              <w:rPr>
                <w:b/>
                <w:bCs/>
                <w:lang w:eastAsia="ar-SA"/>
              </w:rPr>
            </w:pPr>
            <w:r w:rsidRPr="00C07BB1">
              <w:rPr>
                <w:b/>
                <w:bCs/>
                <w:lang w:eastAsia="ar-SA"/>
              </w:rPr>
              <w:t>Poplatok</w:t>
            </w:r>
          </w:p>
        </w:tc>
      </w:tr>
      <w:tr w:rsidR="009102C4" w:rsidRPr="00C07BB1" w:rsidTr="008476D5">
        <w:trPr>
          <w:cantSplit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102C4" w:rsidRPr="00D429DE" w:rsidRDefault="009102C4" w:rsidP="008476D5">
            <w:pPr>
              <w:snapToGrid w:val="0"/>
              <w:jc w:val="center"/>
              <w:rPr>
                <w:b/>
                <w:lang w:eastAsia="ar-SA"/>
              </w:rPr>
            </w:pPr>
            <w:r w:rsidRPr="00D429DE">
              <w:rPr>
                <w:b/>
                <w:lang w:eastAsia="ar-SA"/>
              </w:rPr>
              <w:t>1</w:t>
            </w:r>
          </w:p>
        </w:tc>
        <w:tc>
          <w:tcPr>
            <w:tcW w:w="7111" w:type="dxa"/>
            <w:tcBorders>
              <w:top w:val="single" w:sz="18" w:space="0" w:color="auto"/>
            </w:tcBorders>
            <w:vAlign w:val="center"/>
          </w:tcPr>
          <w:p w:rsidR="009102C4" w:rsidRPr="00C07BB1" w:rsidRDefault="009102C4" w:rsidP="008476D5">
            <w:pPr>
              <w:snapToGrid w:val="0"/>
              <w:rPr>
                <w:lang w:eastAsia="ar-SA"/>
              </w:rPr>
            </w:pPr>
            <w:r w:rsidRPr="00C07BB1">
              <w:rPr>
                <w:lang w:eastAsia="ar-SA"/>
              </w:rPr>
              <w:t xml:space="preserve">prenájom hrobového miesta </w:t>
            </w:r>
            <w:proofErr w:type="spellStart"/>
            <w:r w:rsidRPr="00C07BB1">
              <w:rPr>
                <w:lang w:eastAsia="ar-SA"/>
              </w:rPr>
              <w:t>jednohrob</w:t>
            </w:r>
            <w:proofErr w:type="spellEnd"/>
            <w:r w:rsidRPr="00C07BB1">
              <w:rPr>
                <w:lang w:eastAsia="ar-SA"/>
              </w:rPr>
              <w:t xml:space="preserve"> na 30 rokov 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102C4" w:rsidRPr="002252AC" w:rsidRDefault="009102C4" w:rsidP="008476D5">
            <w:pPr>
              <w:snapToGrid w:val="0"/>
              <w:ind w:right="566"/>
              <w:jc w:val="right"/>
              <w:rPr>
                <w:lang w:eastAsia="ar-SA"/>
              </w:rPr>
            </w:pPr>
            <w:r w:rsidRPr="002252AC">
              <w:rPr>
                <w:lang w:eastAsia="ar-SA"/>
              </w:rPr>
              <w:t>16,60 €</w:t>
            </w:r>
          </w:p>
        </w:tc>
      </w:tr>
      <w:tr w:rsidR="009102C4" w:rsidRPr="00C07BB1" w:rsidTr="008476D5">
        <w:trPr>
          <w:cantSplit/>
        </w:trPr>
        <w:tc>
          <w:tcPr>
            <w:tcW w:w="567" w:type="dxa"/>
            <w:vMerge/>
            <w:tcBorders>
              <w:left w:val="single" w:sz="18" w:space="0" w:color="auto"/>
            </w:tcBorders>
            <w:vAlign w:val="center"/>
          </w:tcPr>
          <w:p w:rsidR="009102C4" w:rsidRPr="00D429DE" w:rsidRDefault="009102C4" w:rsidP="008476D5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111" w:type="dxa"/>
            <w:vAlign w:val="center"/>
          </w:tcPr>
          <w:p w:rsidR="009102C4" w:rsidRPr="00C07BB1" w:rsidRDefault="009102C4" w:rsidP="008476D5">
            <w:pPr>
              <w:snapToGrid w:val="0"/>
              <w:rPr>
                <w:lang w:eastAsia="ar-SA"/>
              </w:rPr>
            </w:pPr>
            <w:r w:rsidRPr="00C07BB1">
              <w:rPr>
                <w:lang w:eastAsia="ar-SA"/>
              </w:rPr>
              <w:t>obnova užívania hrobového miesta na ďalších 10 rokov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9102C4" w:rsidRPr="002252AC" w:rsidRDefault="009102C4" w:rsidP="008476D5">
            <w:pPr>
              <w:snapToGrid w:val="0"/>
              <w:ind w:right="566"/>
              <w:jc w:val="right"/>
              <w:rPr>
                <w:lang w:eastAsia="ar-SA"/>
              </w:rPr>
            </w:pPr>
            <w:r w:rsidRPr="002252AC">
              <w:rPr>
                <w:lang w:eastAsia="ar-SA"/>
              </w:rPr>
              <w:t>16,60 €</w:t>
            </w:r>
          </w:p>
        </w:tc>
      </w:tr>
      <w:tr w:rsidR="009102C4" w:rsidRPr="00C07BB1" w:rsidTr="008476D5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102C4" w:rsidRPr="00D429DE" w:rsidRDefault="009102C4" w:rsidP="008476D5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111" w:type="dxa"/>
            <w:tcBorders>
              <w:bottom w:val="single" w:sz="18" w:space="0" w:color="auto"/>
            </w:tcBorders>
            <w:vAlign w:val="center"/>
          </w:tcPr>
          <w:p w:rsidR="009102C4" w:rsidRPr="00C07BB1" w:rsidRDefault="009102C4" w:rsidP="008476D5">
            <w:pPr>
              <w:snapToGrid w:val="0"/>
              <w:rPr>
                <w:lang w:eastAsia="ar-SA"/>
              </w:rPr>
            </w:pPr>
            <w:r w:rsidRPr="00C07BB1">
              <w:rPr>
                <w:lang w:eastAsia="ar-SA"/>
              </w:rPr>
              <w:t>rezervácia užívania hrobového miesta na 10 rokov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102C4" w:rsidRPr="002252AC" w:rsidRDefault="009102C4" w:rsidP="008476D5">
            <w:pPr>
              <w:snapToGrid w:val="0"/>
              <w:ind w:right="566"/>
              <w:jc w:val="right"/>
              <w:rPr>
                <w:lang w:eastAsia="ar-SA"/>
              </w:rPr>
            </w:pPr>
            <w:r w:rsidRPr="002252AC">
              <w:rPr>
                <w:lang w:eastAsia="ar-SA"/>
              </w:rPr>
              <w:t>16,60 €</w:t>
            </w:r>
          </w:p>
        </w:tc>
      </w:tr>
      <w:tr w:rsidR="009102C4" w:rsidRPr="00C07BB1" w:rsidTr="008476D5">
        <w:trPr>
          <w:cantSplit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102C4" w:rsidRPr="00D429DE" w:rsidRDefault="009102C4" w:rsidP="008476D5">
            <w:pPr>
              <w:pStyle w:val="contact-form"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429DE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7111" w:type="dxa"/>
            <w:tcBorders>
              <w:top w:val="single" w:sz="18" w:space="0" w:color="auto"/>
            </w:tcBorders>
            <w:vAlign w:val="center"/>
          </w:tcPr>
          <w:p w:rsidR="009102C4" w:rsidRPr="00C07BB1" w:rsidRDefault="009102C4" w:rsidP="008476D5">
            <w:pPr>
              <w:snapToGrid w:val="0"/>
              <w:rPr>
                <w:lang w:eastAsia="ar-SA"/>
              </w:rPr>
            </w:pPr>
            <w:r w:rsidRPr="00C07BB1">
              <w:rPr>
                <w:lang w:eastAsia="ar-SA"/>
              </w:rPr>
              <w:t xml:space="preserve">prenájom hrobového miesta pre </w:t>
            </w:r>
            <w:proofErr w:type="spellStart"/>
            <w:r w:rsidRPr="00C07BB1">
              <w:rPr>
                <w:lang w:eastAsia="ar-SA"/>
              </w:rPr>
              <w:t>dvojhrob</w:t>
            </w:r>
            <w:proofErr w:type="spellEnd"/>
            <w:r w:rsidRPr="00C07BB1">
              <w:rPr>
                <w:lang w:eastAsia="ar-SA"/>
              </w:rPr>
              <w:t xml:space="preserve"> na 30 rokov (jestvujúci)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102C4" w:rsidRPr="002252AC" w:rsidRDefault="009102C4" w:rsidP="008476D5">
            <w:pPr>
              <w:snapToGrid w:val="0"/>
              <w:ind w:right="566"/>
              <w:jc w:val="right"/>
              <w:rPr>
                <w:lang w:eastAsia="ar-SA"/>
              </w:rPr>
            </w:pPr>
            <w:r w:rsidRPr="002252AC">
              <w:rPr>
                <w:lang w:eastAsia="ar-SA"/>
              </w:rPr>
              <w:t>33,50 €</w:t>
            </w:r>
          </w:p>
        </w:tc>
      </w:tr>
      <w:tr w:rsidR="009102C4" w:rsidRPr="00C07BB1" w:rsidTr="008476D5">
        <w:trPr>
          <w:cantSplit/>
        </w:trPr>
        <w:tc>
          <w:tcPr>
            <w:tcW w:w="567" w:type="dxa"/>
            <w:vMerge/>
            <w:tcBorders>
              <w:left w:val="single" w:sz="18" w:space="0" w:color="auto"/>
            </w:tcBorders>
            <w:vAlign w:val="center"/>
          </w:tcPr>
          <w:p w:rsidR="009102C4" w:rsidRPr="00D429DE" w:rsidRDefault="009102C4" w:rsidP="008476D5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111" w:type="dxa"/>
            <w:vAlign w:val="center"/>
          </w:tcPr>
          <w:p w:rsidR="009102C4" w:rsidRPr="00C07BB1" w:rsidRDefault="009102C4" w:rsidP="008476D5">
            <w:pPr>
              <w:snapToGrid w:val="0"/>
              <w:rPr>
                <w:lang w:eastAsia="ar-SA"/>
              </w:rPr>
            </w:pPr>
            <w:r w:rsidRPr="00C07BB1">
              <w:rPr>
                <w:lang w:eastAsia="ar-SA"/>
              </w:rPr>
              <w:t xml:space="preserve">obnova užívania jedného hrobu v </w:t>
            </w:r>
            <w:proofErr w:type="spellStart"/>
            <w:r w:rsidRPr="00C07BB1">
              <w:rPr>
                <w:lang w:eastAsia="ar-SA"/>
              </w:rPr>
              <w:t>dvojhrobe</w:t>
            </w:r>
            <w:proofErr w:type="spellEnd"/>
            <w:r w:rsidRPr="00C07BB1">
              <w:rPr>
                <w:lang w:eastAsia="ar-SA"/>
              </w:rPr>
              <w:t xml:space="preserve"> o ďalších 10 rokov (jestvujúci)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9102C4" w:rsidRPr="002252AC" w:rsidRDefault="009102C4" w:rsidP="008476D5">
            <w:pPr>
              <w:snapToGrid w:val="0"/>
              <w:ind w:right="566"/>
              <w:jc w:val="right"/>
              <w:rPr>
                <w:lang w:eastAsia="ar-SA"/>
              </w:rPr>
            </w:pPr>
            <w:r w:rsidRPr="002252AC">
              <w:rPr>
                <w:lang w:eastAsia="ar-SA"/>
              </w:rPr>
              <w:t>33,50 €</w:t>
            </w:r>
          </w:p>
        </w:tc>
      </w:tr>
      <w:tr w:rsidR="009102C4" w:rsidRPr="00C07BB1" w:rsidTr="008476D5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102C4" w:rsidRPr="00D429DE" w:rsidRDefault="009102C4" w:rsidP="008476D5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111" w:type="dxa"/>
            <w:tcBorders>
              <w:bottom w:val="single" w:sz="18" w:space="0" w:color="auto"/>
            </w:tcBorders>
            <w:vAlign w:val="center"/>
          </w:tcPr>
          <w:p w:rsidR="009102C4" w:rsidRPr="00C07BB1" w:rsidRDefault="009102C4" w:rsidP="008476D5">
            <w:pPr>
              <w:snapToGrid w:val="0"/>
              <w:rPr>
                <w:lang w:eastAsia="ar-SA"/>
              </w:rPr>
            </w:pPr>
            <w:r w:rsidRPr="00C07BB1">
              <w:rPr>
                <w:lang w:eastAsia="ar-SA"/>
              </w:rPr>
              <w:t>rezervácia užívania hrobového miesta na 10 rokov (jestvujúci)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102C4" w:rsidRPr="002252AC" w:rsidRDefault="009102C4" w:rsidP="008476D5">
            <w:pPr>
              <w:snapToGrid w:val="0"/>
              <w:ind w:right="566"/>
              <w:jc w:val="right"/>
              <w:rPr>
                <w:lang w:eastAsia="ar-SA"/>
              </w:rPr>
            </w:pPr>
            <w:r w:rsidRPr="002252AC">
              <w:rPr>
                <w:lang w:eastAsia="ar-SA"/>
              </w:rPr>
              <w:t>33,50 €</w:t>
            </w:r>
          </w:p>
        </w:tc>
      </w:tr>
      <w:tr w:rsidR="009102C4" w:rsidRPr="00C07BB1" w:rsidTr="008476D5">
        <w:trPr>
          <w:cantSplit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102C4" w:rsidRPr="00D429DE" w:rsidRDefault="009102C4" w:rsidP="008476D5">
            <w:pPr>
              <w:snapToGrid w:val="0"/>
              <w:jc w:val="center"/>
              <w:rPr>
                <w:b/>
                <w:lang w:eastAsia="ar-SA"/>
              </w:rPr>
            </w:pPr>
            <w:r w:rsidRPr="00D429DE">
              <w:rPr>
                <w:b/>
                <w:lang w:eastAsia="ar-SA"/>
              </w:rPr>
              <w:t>3</w:t>
            </w:r>
          </w:p>
        </w:tc>
        <w:tc>
          <w:tcPr>
            <w:tcW w:w="7111" w:type="dxa"/>
            <w:tcBorders>
              <w:top w:val="single" w:sz="18" w:space="0" w:color="auto"/>
            </w:tcBorders>
            <w:vAlign w:val="center"/>
          </w:tcPr>
          <w:p w:rsidR="009102C4" w:rsidRPr="00C07BB1" w:rsidRDefault="009102C4" w:rsidP="008476D5">
            <w:pPr>
              <w:snapToGrid w:val="0"/>
              <w:rPr>
                <w:lang w:eastAsia="ar-SA"/>
              </w:rPr>
            </w:pPr>
            <w:r w:rsidRPr="00C07BB1">
              <w:rPr>
                <w:lang w:eastAsia="ar-SA"/>
              </w:rPr>
              <w:t xml:space="preserve">prenájom hrobového miesta pre </w:t>
            </w:r>
            <w:proofErr w:type="spellStart"/>
            <w:r w:rsidRPr="00C07BB1">
              <w:rPr>
                <w:lang w:eastAsia="ar-SA"/>
              </w:rPr>
              <w:t>jednohrobku</w:t>
            </w:r>
            <w:proofErr w:type="spellEnd"/>
            <w:r w:rsidRPr="00C07BB1">
              <w:rPr>
                <w:lang w:eastAsia="ar-SA"/>
              </w:rPr>
              <w:t xml:space="preserve">  na 30 rokov 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102C4" w:rsidRPr="002252AC" w:rsidRDefault="009102C4" w:rsidP="008476D5">
            <w:pPr>
              <w:snapToGrid w:val="0"/>
              <w:ind w:right="566"/>
              <w:jc w:val="right"/>
              <w:rPr>
                <w:lang w:eastAsia="ar-SA"/>
              </w:rPr>
            </w:pPr>
            <w:r w:rsidRPr="002252AC">
              <w:rPr>
                <w:lang w:eastAsia="ar-SA"/>
              </w:rPr>
              <w:t>16,60 €</w:t>
            </w:r>
          </w:p>
        </w:tc>
      </w:tr>
      <w:tr w:rsidR="009102C4" w:rsidRPr="00C07BB1" w:rsidTr="008476D5">
        <w:trPr>
          <w:cantSplit/>
        </w:trPr>
        <w:tc>
          <w:tcPr>
            <w:tcW w:w="567" w:type="dxa"/>
            <w:vMerge/>
            <w:tcBorders>
              <w:left w:val="single" w:sz="18" w:space="0" w:color="auto"/>
            </w:tcBorders>
            <w:vAlign w:val="center"/>
          </w:tcPr>
          <w:p w:rsidR="009102C4" w:rsidRPr="00D429DE" w:rsidRDefault="009102C4" w:rsidP="008476D5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111" w:type="dxa"/>
            <w:vAlign w:val="center"/>
          </w:tcPr>
          <w:p w:rsidR="009102C4" w:rsidRPr="00C07BB1" w:rsidRDefault="009102C4" w:rsidP="008476D5">
            <w:pPr>
              <w:snapToGrid w:val="0"/>
              <w:rPr>
                <w:lang w:eastAsia="ar-SA"/>
              </w:rPr>
            </w:pPr>
            <w:r w:rsidRPr="00C07BB1">
              <w:rPr>
                <w:lang w:eastAsia="ar-SA"/>
              </w:rPr>
              <w:t>obnova užívania hrobového miesta pre hrobku o ďalších 10 rokov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9102C4" w:rsidRPr="002252AC" w:rsidRDefault="009102C4" w:rsidP="008476D5">
            <w:pPr>
              <w:snapToGrid w:val="0"/>
              <w:ind w:right="566"/>
              <w:jc w:val="right"/>
              <w:rPr>
                <w:lang w:eastAsia="ar-SA"/>
              </w:rPr>
            </w:pPr>
            <w:r w:rsidRPr="002252AC">
              <w:rPr>
                <w:lang w:eastAsia="ar-SA"/>
              </w:rPr>
              <w:t>16,60 €</w:t>
            </w:r>
          </w:p>
        </w:tc>
      </w:tr>
      <w:tr w:rsidR="009102C4" w:rsidRPr="00C07BB1" w:rsidTr="008476D5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102C4" w:rsidRPr="00D429DE" w:rsidRDefault="009102C4" w:rsidP="008476D5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111" w:type="dxa"/>
            <w:tcBorders>
              <w:bottom w:val="single" w:sz="18" w:space="0" w:color="auto"/>
            </w:tcBorders>
            <w:vAlign w:val="center"/>
          </w:tcPr>
          <w:p w:rsidR="009102C4" w:rsidRPr="00C07BB1" w:rsidRDefault="009102C4" w:rsidP="008476D5">
            <w:pPr>
              <w:snapToGrid w:val="0"/>
              <w:rPr>
                <w:lang w:eastAsia="ar-SA"/>
              </w:rPr>
            </w:pPr>
            <w:r w:rsidRPr="00C07BB1">
              <w:rPr>
                <w:lang w:eastAsia="ar-SA"/>
              </w:rPr>
              <w:t>rezervácia užívania hrobového miesta na 10 rokov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102C4" w:rsidRPr="002252AC" w:rsidRDefault="009102C4" w:rsidP="008476D5">
            <w:pPr>
              <w:snapToGrid w:val="0"/>
              <w:ind w:right="566"/>
              <w:jc w:val="right"/>
              <w:rPr>
                <w:lang w:eastAsia="ar-SA"/>
              </w:rPr>
            </w:pPr>
            <w:r w:rsidRPr="002252AC">
              <w:rPr>
                <w:lang w:eastAsia="ar-SA"/>
              </w:rPr>
              <w:t>16,60 €</w:t>
            </w:r>
          </w:p>
        </w:tc>
      </w:tr>
      <w:tr w:rsidR="009102C4" w:rsidRPr="00C07BB1" w:rsidTr="008476D5">
        <w:trPr>
          <w:cantSplit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102C4" w:rsidRPr="00D429DE" w:rsidRDefault="009102C4" w:rsidP="008476D5">
            <w:pPr>
              <w:snapToGrid w:val="0"/>
              <w:jc w:val="center"/>
              <w:rPr>
                <w:b/>
                <w:lang w:eastAsia="ar-SA"/>
              </w:rPr>
            </w:pPr>
            <w:r w:rsidRPr="00D429DE">
              <w:rPr>
                <w:b/>
                <w:lang w:eastAsia="ar-SA"/>
              </w:rPr>
              <w:t>4</w:t>
            </w:r>
          </w:p>
        </w:tc>
        <w:tc>
          <w:tcPr>
            <w:tcW w:w="7111" w:type="dxa"/>
            <w:tcBorders>
              <w:top w:val="single" w:sz="18" w:space="0" w:color="auto"/>
            </w:tcBorders>
            <w:vAlign w:val="center"/>
          </w:tcPr>
          <w:p w:rsidR="009102C4" w:rsidRPr="00C07BB1" w:rsidRDefault="009102C4" w:rsidP="008476D5">
            <w:pPr>
              <w:snapToGrid w:val="0"/>
              <w:rPr>
                <w:lang w:eastAsia="ar-SA"/>
              </w:rPr>
            </w:pPr>
            <w:r w:rsidRPr="00C07BB1">
              <w:rPr>
                <w:lang w:eastAsia="ar-SA"/>
              </w:rPr>
              <w:t xml:space="preserve">prenájom hrobového miesta pre </w:t>
            </w:r>
            <w:proofErr w:type="spellStart"/>
            <w:r w:rsidRPr="00C07BB1">
              <w:rPr>
                <w:lang w:eastAsia="ar-SA"/>
              </w:rPr>
              <w:t>dvojhrobku</w:t>
            </w:r>
            <w:proofErr w:type="spellEnd"/>
            <w:r w:rsidRPr="00C07BB1">
              <w:rPr>
                <w:lang w:eastAsia="ar-SA"/>
              </w:rPr>
              <w:t xml:space="preserve"> na 30 rokov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102C4" w:rsidRPr="002252AC" w:rsidRDefault="009102C4" w:rsidP="008476D5">
            <w:pPr>
              <w:snapToGrid w:val="0"/>
              <w:ind w:right="566"/>
              <w:jc w:val="right"/>
              <w:rPr>
                <w:lang w:eastAsia="ar-SA"/>
              </w:rPr>
            </w:pPr>
            <w:r w:rsidRPr="002252AC">
              <w:rPr>
                <w:lang w:eastAsia="ar-SA"/>
              </w:rPr>
              <w:t>33,50 €</w:t>
            </w:r>
          </w:p>
        </w:tc>
      </w:tr>
      <w:tr w:rsidR="009102C4" w:rsidRPr="00C07BB1" w:rsidTr="008476D5">
        <w:trPr>
          <w:cantSplit/>
        </w:trPr>
        <w:tc>
          <w:tcPr>
            <w:tcW w:w="567" w:type="dxa"/>
            <w:vMerge/>
            <w:tcBorders>
              <w:left w:val="single" w:sz="18" w:space="0" w:color="auto"/>
            </w:tcBorders>
            <w:vAlign w:val="center"/>
          </w:tcPr>
          <w:p w:rsidR="009102C4" w:rsidRPr="00D429DE" w:rsidRDefault="009102C4" w:rsidP="008476D5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111" w:type="dxa"/>
            <w:vAlign w:val="center"/>
          </w:tcPr>
          <w:p w:rsidR="009102C4" w:rsidRPr="00C07BB1" w:rsidRDefault="009102C4" w:rsidP="008476D5">
            <w:pPr>
              <w:snapToGrid w:val="0"/>
              <w:rPr>
                <w:lang w:eastAsia="ar-SA"/>
              </w:rPr>
            </w:pPr>
            <w:r w:rsidRPr="00C07BB1">
              <w:rPr>
                <w:lang w:eastAsia="ar-SA"/>
              </w:rPr>
              <w:t xml:space="preserve">obnova užívania hrobového miesta pre </w:t>
            </w:r>
            <w:proofErr w:type="spellStart"/>
            <w:r w:rsidRPr="00C07BB1">
              <w:rPr>
                <w:lang w:eastAsia="ar-SA"/>
              </w:rPr>
              <w:t>dvojhrobku</w:t>
            </w:r>
            <w:proofErr w:type="spellEnd"/>
            <w:r w:rsidRPr="00C07BB1">
              <w:rPr>
                <w:lang w:eastAsia="ar-SA"/>
              </w:rPr>
              <w:t xml:space="preserve"> o ďalších 10 rokov 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9102C4" w:rsidRPr="002252AC" w:rsidRDefault="009102C4" w:rsidP="008476D5">
            <w:pPr>
              <w:snapToGrid w:val="0"/>
              <w:ind w:right="566"/>
              <w:jc w:val="right"/>
              <w:rPr>
                <w:lang w:eastAsia="ar-SA"/>
              </w:rPr>
            </w:pPr>
            <w:r w:rsidRPr="002252AC">
              <w:rPr>
                <w:lang w:eastAsia="ar-SA"/>
              </w:rPr>
              <w:t>33,50 €</w:t>
            </w:r>
          </w:p>
        </w:tc>
      </w:tr>
      <w:tr w:rsidR="009102C4" w:rsidRPr="00C07BB1" w:rsidTr="008476D5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102C4" w:rsidRPr="00D429DE" w:rsidRDefault="009102C4" w:rsidP="008476D5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111" w:type="dxa"/>
            <w:tcBorders>
              <w:bottom w:val="single" w:sz="18" w:space="0" w:color="auto"/>
            </w:tcBorders>
            <w:vAlign w:val="center"/>
          </w:tcPr>
          <w:p w:rsidR="009102C4" w:rsidRPr="00C07BB1" w:rsidRDefault="009102C4" w:rsidP="008476D5">
            <w:pPr>
              <w:snapToGrid w:val="0"/>
              <w:rPr>
                <w:lang w:eastAsia="ar-SA"/>
              </w:rPr>
            </w:pPr>
            <w:r w:rsidRPr="00C07BB1">
              <w:rPr>
                <w:lang w:eastAsia="ar-SA"/>
              </w:rPr>
              <w:t>rezervácia užívania hrobového miesta na 10 rokov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102C4" w:rsidRPr="002252AC" w:rsidRDefault="009102C4" w:rsidP="008476D5">
            <w:pPr>
              <w:snapToGrid w:val="0"/>
              <w:ind w:right="566"/>
              <w:jc w:val="right"/>
              <w:rPr>
                <w:lang w:eastAsia="ar-SA"/>
              </w:rPr>
            </w:pPr>
            <w:r w:rsidRPr="002252AC">
              <w:rPr>
                <w:lang w:eastAsia="ar-SA"/>
              </w:rPr>
              <w:t>33,50 €</w:t>
            </w:r>
          </w:p>
        </w:tc>
      </w:tr>
      <w:tr w:rsidR="009102C4" w:rsidRPr="00C07BB1" w:rsidTr="008476D5">
        <w:trPr>
          <w:cantSplit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102C4" w:rsidRPr="00D429DE" w:rsidRDefault="009102C4" w:rsidP="008476D5">
            <w:pPr>
              <w:snapToGrid w:val="0"/>
              <w:jc w:val="center"/>
              <w:rPr>
                <w:b/>
                <w:lang w:eastAsia="ar-SA"/>
              </w:rPr>
            </w:pPr>
            <w:r w:rsidRPr="00D429DE">
              <w:rPr>
                <w:b/>
                <w:lang w:eastAsia="ar-SA"/>
              </w:rPr>
              <w:t>5</w:t>
            </w:r>
          </w:p>
        </w:tc>
        <w:tc>
          <w:tcPr>
            <w:tcW w:w="7111" w:type="dxa"/>
            <w:tcBorders>
              <w:top w:val="single" w:sz="18" w:space="0" w:color="auto"/>
            </w:tcBorders>
            <w:vAlign w:val="center"/>
          </w:tcPr>
          <w:p w:rsidR="009102C4" w:rsidRPr="00C07BB1" w:rsidRDefault="009102C4" w:rsidP="008476D5">
            <w:pPr>
              <w:snapToGrid w:val="0"/>
              <w:rPr>
                <w:lang w:eastAsia="ar-SA"/>
              </w:rPr>
            </w:pPr>
            <w:r w:rsidRPr="00C07BB1">
              <w:rPr>
                <w:lang w:eastAsia="ar-SA"/>
              </w:rPr>
              <w:t xml:space="preserve">prenájom hrobového miesta pre detský hrob na 30 rokov 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102C4" w:rsidRPr="002252AC" w:rsidRDefault="009102C4" w:rsidP="008476D5">
            <w:pPr>
              <w:snapToGrid w:val="0"/>
              <w:ind w:right="566"/>
              <w:jc w:val="right"/>
              <w:rPr>
                <w:lang w:eastAsia="ar-SA"/>
              </w:rPr>
            </w:pPr>
            <w:r w:rsidRPr="002252AC">
              <w:rPr>
                <w:lang w:eastAsia="ar-SA"/>
              </w:rPr>
              <w:t>8,50 €</w:t>
            </w:r>
          </w:p>
        </w:tc>
      </w:tr>
      <w:tr w:rsidR="009102C4" w:rsidRPr="00C07BB1" w:rsidTr="008476D5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102C4" w:rsidRPr="00D429DE" w:rsidRDefault="009102C4" w:rsidP="008476D5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111" w:type="dxa"/>
            <w:tcBorders>
              <w:bottom w:val="single" w:sz="18" w:space="0" w:color="auto"/>
            </w:tcBorders>
            <w:vAlign w:val="center"/>
          </w:tcPr>
          <w:p w:rsidR="009102C4" w:rsidRPr="00C07BB1" w:rsidRDefault="009102C4" w:rsidP="008476D5">
            <w:pPr>
              <w:snapToGrid w:val="0"/>
              <w:rPr>
                <w:lang w:eastAsia="ar-SA"/>
              </w:rPr>
            </w:pPr>
            <w:r w:rsidRPr="00C07BB1">
              <w:rPr>
                <w:lang w:eastAsia="ar-SA"/>
              </w:rPr>
              <w:t xml:space="preserve">obnova hrobového miesta užívania pre detský hrob o ďalších 10 rokov 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102C4" w:rsidRPr="002252AC" w:rsidRDefault="009102C4" w:rsidP="008476D5">
            <w:pPr>
              <w:snapToGrid w:val="0"/>
              <w:ind w:right="566"/>
              <w:jc w:val="right"/>
              <w:rPr>
                <w:lang w:eastAsia="ar-SA"/>
              </w:rPr>
            </w:pPr>
            <w:r w:rsidRPr="002252AC">
              <w:rPr>
                <w:lang w:eastAsia="ar-SA"/>
              </w:rPr>
              <w:t>8,50 €</w:t>
            </w:r>
          </w:p>
        </w:tc>
      </w:tr>
      <w:tr w:rsidR="009102C4" w:rsidRPr="00C07BB1" w:rsidTr="008476D5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102C4" w:rsidRPr="00D429DE" w:rsidRDefault="009102C4" w:rsidP="008476D5">
            <w:pPr>
              <w:snapToGrid w:val="0"/>
              <w:jc w:val="center"/>
              <w:rPr>
                <w:b/>
                <w:lang w:eastAsia="ar-SA"/>
              </w:rPr>
            </w:pPr>
            <w:r w:rsidRPr="00D429DE">
              <w:rPr>
                <w:b/>
                <w:lang w:eastAsia="ar-SA"/>
              </w:rPr>
              <w:t>6</w:t>
            </w:r>
          </w:p>
        </w:tc>
        <w:tc>
          <w:tcPr>
            <w:tcW w:w="71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102C4" w:rsidRPr="00C07BB1" w:rsidRDefault="009102C4" w:rsidP="008476D5">
            <w:pPr>
              <w:snapToGrid w:val="0"/>
              <w:rPr>
                <w:lang w:eastAsia="ar-SA"/>
              </w:rPr>
            </w:pPr>
            <w:r w:rsidRPr="00C07BB1">
              <w:rPr>
                <w:lang w:eastAsia="ar-SA"/>
              </w:rPr>
              <w:t xml:space="preserve">poplatok za vstup za účelom </w:t>
            </w:r>
            <w:proofErr w:type="spellStart"/>
            <w:r w:rsidRPr="00C07BB1">
              <w:rPr>
                <w:lang w:eastAsia="ar-SA"/>
              </w:rPr>
              <w:t>kameno-sochárskych</w:t>
            </w:r>
            <w:proofErr w:type="spellEnd"/>
            <w:r w:rsidRPr="00C07BB1">
              <w:rPr>
                <w:lang w:eastAsia="ar-SA"/>
              </w:rPr>
              <w:t xml:space="preserve"> prác a stavebnej činnosti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02C4" w:rsidRPr="002252AC" w:rsidRDefault="009102C4" w:rsidP="008476D5">
            <w:pPr>
              <w:snapToGrid w:val="0"/>
              <w:ind w:right="566"/>
              <w:jc w:val="right"/>
              <w:rPr>
                <w:lang w:eastAsia="ar-SA"/>
              </w:rPr>
            </w:pPr>
            <w:r w:rsidRPr="002252AC">
              <w:rPr>
                <w:lang w:eastAsia="ar-SA"/>
              </w:rPr>
              <w:t>5,00 €</w:t>
            </w:r>
          </w:p>
        </w:tc>
      </w:tr>
      <w:tr w:rsidR="009102C4" w:rsidRPr="00C07BB1" w:rsidTr="008476D5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102C4" w:rsidRPr="00D429DE" w:rsidRDefault="009102C4" w:rsidP="008476D5">
            <w:pPr>
              <w:snapToGrid w:val="0"/>
              <w:jc w:val="center"/>
              <w:rPr>
                <w:b/>
                <w:lang w:eastAsia="ar-SA"/>
              </w:rPr>
            </w:pPr>
            <w:r w:rsidRPr="00D429DE">
              <w:rPr>
                <w:b/>
                <w:lang w:eastAsia="ar-SA"/>
              </w:rPr>
              <w:t>7</w:t>
            </w:r>
          </w:p>
        </w:tc>
        <w:tc>
          <w:tcPr>
            <w:tcW w:w="71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102C4" w:rsidRPr="00C07BB1" w:rsidRDefault="009102C4" w:rsidP="008476D5">
            <w:pPr>
              <w:snapToGrid w:val="0"/>
              <w:jc w:val="both"/>
              <w:rPr>
                <w:lang w:eastAsia="ar-SA"/>
              </w:rPr>
            </w:pPr>
            <w:r w:rsidRPr="00C07BB1">
              <w:t xml:space="preserve">Jednoduchý výkop                          210 cm x   80 cm  x   160  cm  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02C4" w:rsidRPr="002252AC" w:rsidRDefault="009102C4" w:rsidP="008476D5">
            <w:pPr>
              <w:snapToGrid w:val="0"/>
              <w:ind w:right="566"/>
              <w:jc w:val="right"/>
              <w:rPr>
                <w:lang w:eastAsia="ar-SA"/>
              </w:rPr>
            </w:pPr>
            <w:r w:rsidRPr="002252AC">
              <w:rPr>
                <w:lang w:eastAsia="ar-SA"/>
              </w:rPr>
              <w:t>130,00 €</w:t>
            </w:r>
          </w:p>
        </w:tc>
      </w:tr>
      <w:tr w:rsidR="009102C4" w:rsidRPr="00C07BB1" w:rsidTr="008476D5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102C4" w:rsidRPr="00D429DE" w:rsidRDefault="009102C4" w:rsidP="008476D5">
            <w:pPr>
              <w:snapToGrid w:val="0"/>
              <w:jc w:val="center"/>
              <w:rPr>
                <w:b/>
                <w:lang w:eastAsia="ar-SA"/>
              </w:rPr>
            </w:pPr>
            <w:r w:rsidRPr="00D429DE">
              <w:rPr>
                <w:b/>
                <w:lang w:eastAsia="ar-SA"/>
              </w:rPr>
              <w:t>8</w:t>
            </w:r>
          </w:p>
        </w:tc>
        <w:tc>
          <w:tcPr>
            <w:tcW w:w="71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102C4" w:rsidRPr="00C07BB1" w:rsidRDefault="009102C4" w:rsidP="008476D5">
            <w:pPr>
              <w:snapToGrid w:val="0"/>
              <w:rPr>
                <w:lang w:eastAsia="ar-SA"/>
              </w:rPr>
            </w:pPr>
            <w:proofErr w:type="spellStart"/>
            <w:r w:rsidRPr="00C07BB1">
              <w:t>Dvojhrobový</w:t>
            </w:r>
            <w:proofErr w:type="spellEnd"/>
            <w:r w:rsidRPr="00C07BB1">
              <w:t xml:space="preserve"> výkop                        210 cm x  80 cm  x   210  cm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02C4" w:rsidRPr="002252AC" w:rsidRDefault="009102C4" w:rsidP="008476D5">
            <w:pPr>
              <w:snapToGrid w:val="0"/>
              <w:ind w:right="566"/>
              <w:jc w:val="right"/>
              <w:rPr>
                <w:lang w:eastAsia="ar-SA"/>
              </w:rPr>
            </w:pPr>
            <w:r w:rsidRPr="002252AC">
              <w:rPr>
                <w:lang w:eastAsia="ar-SA"/>
              </w:rPr>
              <w:t>150,00 €</w:t>
            </w:r>
          </w:p>
        </w:tc>
      </w:tr>
      <w:tr w:rsidR="009102C4" w:rsidRPr="00C07BB1" w:rsidTr="008476D5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102C4" w:rsidRPr="00D429DE" w:rsidRDefault="009102C4" w:rsidP="008476D5">
            <w:pPr>
              <w:snapToGrid w:val="0"/>
              <w:jc w:val="center"/>
              <w:rPr>
                <w:b/>
                <w:lang w:eastAsia="ar-SA"/>
              </w:rPr>
            </w:pPr>
            <w:r w:rsidRPr="00D429DE">
              <w:rPr>
                <w:b/>
                <w:lang w:eastAsia="ar-SA"/>
              </w:rPr>
              <w:t>9</w:t>
            </w:r>
          </w:p>
        </w:tc>
        <w:tc>
          <w:tcPr>
            <w:tcW w:w="71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102C4" w:rsidRPr="00C07BB1" w:rsidRDefault="009102C4" w:rsidP="008476D5">
            <w:pPr>
              <w:snapToGrid w:val="0"/>
              <w:rPr>
                <w:lang w:eastAsia="ar-SA"/>
              </w:rPr>
            </w:pPr>
            <w:r w:rsidRPr="00C07BB1">
              <w:rPr>
                <w:lang w:eastAsia="ar-SA"/>
              </w:rPr>
              <w:t xml:space="preserve">Výkop </w:t>
            </w:r>
            <w:proofErr w:type="spellStart"/>
            <w:r w:rsidRPr="00C07BB1">
              <w:rPr>
                <w:lang w:eastAsia="ar-SA"/>
              </w:rPr>
              <w:t>jednohrobky</w:t>
            </w:r>
            <w:proofErr w:type="spellEnd"/>
            <w:r w:rsidRPr="00C07BB1">
              <w:rPr>
                <w:lang w:eastAsia="ar-SA"/>
              </w:rPr>
              <w:t xml:space="preserve">                        </w:t>
            </w:r>
            <w:r w:rsidRPr="00C07BB1">
              <w:t>240 cm x 110 cm  x   160  cm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02C4" w:rsidRPr="002252AC" w:rsidRDefault="009102C4" w:rsidP="008476D5">
            <w:pPr>
              <w:snapToGrid w:val="0"/>
              <w:ind w:right="566"/>
              <w:jc w:val="right"/>
              <w:rPr>
                <w:lang w:eastAsia="ar-SA"/>
              </w:rPr>
            </w:pPr>
            <w:r w:rsidRPr="002252AC">
              <w:rPr>
                <w:lang w:eastAsia="ar-SA"/>
              </w:rPr>
              <w:t>180,00 €</w:t>
            </w:r>
          </w:p>
        </w:tc>
      </w:tr>
      <w:tr w:rsidR="009102C4" w:rsidRPr="00C07BB1" w:rsidTr="008476D5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102C4" w:rsidRPr="00D429DE" w:rsidRDefault="009102C4" w:rsidP="008476D5">
            <w:pPr>
              <w:snapToGrid w:val="0"/>
              <w:jc w:val="center"/>
              <w:rPr>
                <w:b/>
                <w:lang w:eastAsia="ar-SA"/>
              </w:rPr>
            </w:pPr>
            <w:r w:rsidRPr="00D429DE">
              <w:rPr>
                <w:b/>
                <w:lang w:eastAsia="ar-SA"/>
              </w:rPr>
              <w:t>10</w:t>
            </w:r>
          </w:p>
        </w:tc>
        <w:tc>
          <w:tcPr>
            <w:tcW w:w="71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102C4" w:rsidRPr="00C07BB1" w:rsidRDefault="009102C4" w:rsidP="008476D5">
            <w:pPr>
              <w:snapToGrid w:val="0"/>
              <w:rPr>
                <w:lang w:eastAsia="ar-SA"/>
              </w:rPr>
            </w:pPr>
            <w:r w:rsidRPr="00C07BB1">
              <w:rPr>
                <w:lang w:eastAsia="ar-SA"/>
              </w:rPr>
              <w:t xml:space="preserve">Výkop </w:t>
            </w:r>
            <w:proofErr w:type="spellStart"/>
            <w:r w:rsidRPr="00C07BB1">
              <w:rPr>
                <w:lang w:eastAsia="ar-SA"/>
              </w:rPr>
              <w:t>dvojhrobky</w:t>
            </w:r>
            <w:proofErr w:type="spellEnd"/>
            <w:r w:rsidRPr="00C07BB1">
              <w:rPr>
                <w:lang w:eastAsia="ar-SA"/>
              </w:rPr>
              <w:t xml:space="preserve">                          </w:t>
            </w:r>
            <w:r w:rsidRPr="00C07BB1">
              <w:t>240 cm x 110cm  x    210 cm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02C4" w:rsidRPr="002252AC" w:rsidRDefault="009102C4" w:rsidP="008476D5">
            <w:pPr>
              <w:snapToGrid w:val="0"/>
              <w:ind w:left="-149" w:right="566" w:firstLine="149"/>
              <w:jc w:val="right"/>
              <w:rPr>
                <w:lang w:eastAsia="ar-SA"/>
              </w:rPr>
            </w:pPr>
            <w:r w:rsidRPr="002252AC">
              <w:rPr>
                <w:lang w:eastAsia="ar-SA"/>
              </w:rPr>
              <w:t>200,00 €</w:t>
            </w:r>
          </w:p>
        </w:tc>
      </w:tr>
      <w:tr w:rsidR="009102C4" w:rsidRPr="00C07BB1" w:rsidTr="008476D5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102C4" w:rsidRPr="00D429DE" w:rsidRDefault="009102C4" w:rsidP="008476D5">
            <w:pPr>
              <w:snapToGrid w:val="0"/>
              <w:jc w:val="center"/>
              <w:rPr>
                <w:b/>
                <w:lang w:eastAsia="ar-SA"/>
              </w:rPr>
            </w:pPr>
            <w:r w:rsidRPr="00D429DE">
              <w:rPr>
                <w:b/>
                <w:lang w:eastAsia="ar-SA"/>
              </w:rPr>
              <w:t>11</w:t>
            </w:r>
          </w:p>
        </w:tc>
        <w:tc>
          <w:tcPr>
            <w:tcW w:w="71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102C4" w:rsidRPr="00C07BB1" w:rsidRDefault="009102C4" w:rsidP="008476D5">
            <w:pPr>
              <w:snapToGrid w:val="0"/>
              <w:rPr>
                <w:lang w:eastAsia="ar-SA"/>
              </w:rPr>
            </w:pPr>
            <w:r w:rsidRPr="00C07BB1">
              <w:t>detský hrob mladšie ako 10 rokov 160 cm  x    60 cm x   120 cm (dĺžka podľa potreby)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02C4" w:rsidRPr="002252AC" w:rsidRDefault="009102C4" w:rsidP="008476D5">
            <w:pPr>
              <w:snapToGrid w:val="0"/>
              <w:ind w:left="-149" w:right="566" w:firstLine="149"/>
              <w:jc w:val="right"/>
              <w:rPr>
                <w:lang w:eastAsia="ar-SA"/>
              </w:rPr>
            </w:pPr>
            <w:r w:rsidRPr="002252AC">
              <w:rPr>
                <w:lang w:eastAsia="ar-SA"/>
              </w:rPr>
              <w:t>33,50 €</w:t>
            </w:r>
          </w:p>
        </w:tc>
      </w:tr>
    </w:tbl>
    <w:p w:rsidR="009102C4" w:rsidRDefault="009102C4" w:rsidP="00CE67DC">
      <w:pPr>
        <w:jc w:val="both"/>
      </w:pPr>
    </w:p>
    <w:p w:rsidR="009102C4" w:rsidRDefault="009102C4">
      <w:r>
        <w:br w:type="page"/>
      </w:r>
    </w:p>
    <w:p w:rsidR="009102C4" w:rsidRPr="009102C4" w:rsidRDefault="009102C4" w:rsidP="009102C4">
      <w:pPr>
        <w:spacing w:line="360" w:lineRule="auto"/>
        <w:rPr>
          <w:b/>
          <w:sz w:val="20"/>
          <w:szCs w:val="20"/>
        </w:rPr>
      </w:pPr>
      <w:r>
        <w:rPr>
          <w:b/>
          <w:sz w:val="28"/>
          <w:szCs w:val="28"/>
        </w:rPr>
        <w:lastRenderedPageBreak/>
        <w:t xml:space="preserve">Príloha: </w:t>
      </w:r>
    </w:p>
    <w:p w:rsidR="009102C4" w:rsidRPr="009102C4" w:rsidRDefault="009102C4" w:rsidP="009102C4">
      <w:pPr>
        <w:spacing w:line="360" w:lineRule="auto"/>
        <w:rPr>
          <w:b/>
          <w:sz w:val="20"/>
          <w:szCs w:val="20"/>
        </w:rPr>
      </w:pPr>
    </w:p>
    <w:p w:rsidR="009102C4" w:rsidRPr="009102C4" w:rsidRDefault="009102C4" w:rsidP="009102C4">
      <w:pPr>
        <w:spacing w:line="360" w:lineRule="auto"/>
        <w:rPr>
          <w:b/>
          <w:sz w:val="20"/>
          <w:szCs w:val="20"/>
        </w:rPr>
      </w:pPr>
    </w:p>
    <w:p w:rsidR="009102C4" w:rsidRPr="009102C4" w:rsidRDefault="009102C4" w:rsidP="009102C4">
      <w:pPr>
        <w:spacing w:line="360" w:lineRule="auto"/>
        <w:rPr>
          <w:rFonts w:eastAsia="Calibri"/>
          <w:b/>
          <w:bCs/>
          <w:sz w:val="20"/>
          <w:szCs w:val="20"/>
          <w:lang w:eastAsia="en-US"/>
        </w:rPr>
      </w:pPr>
      <w:r w:rsidRPr="009102C4">
        <w:rPr>
          <w:b/>
          <w:sz w:val="20"/>
          <w:szCs w:val="20"/>
        </w:rPr>
        <w:t xml:space="preserve">Vec: </w:t>
      </w:r>
      <w:r w:rsidRPr="009102C4">
        <w:rPr>
          <w:rFonts w:eastAsia="Calibri"/>
          <w:b/>
          <w:bCs/>
          <w:sz w:val="20"/>
          <w:szCs w:val="20"/>
          <w:lang w:eastAsia="en-US"/>
        </w:rPr>
        <w:t xml:space="preserve">Ohlásenie drobnej stavby, stavebných úprav  na hrobovom mieste na cintoríne v Oravskej Polhore </w:t>
      </w:r>
      <w:r w:rsidRPr="009102C4">
        <w:rPr>
          <w:rFonts w:eastAsia="Calibri"/>
          <w:bCs/>
          <w:sz w:val="20"/>
          <w:szCs w:val="20"/>
          <w:u w:val="single"/>
          <w:lang w:eastAsia="en-US"/>
        </w:rPr>
        <w:t xml:space="preserve">(správca cintorína </w:t>
      </w:r>
      <w:r w:rsidRPr="009102C4">
        <w:rPr>
          <w:rFonts w:eastAsia="Calibri"/>
          <w:b/>
          <w:bCs/>
          <w:sz w:val="20"/>
          <w:szCs w:val="20"/>
          <w:u w:val="single"/>
          <w:lang w:eastAsia="en-US"/>
        </w:rPr>
        <w:t>Ivan Matis</w:t>
      </w:r>
      <w:r w:rsidRPr="009102C4">
        <w:rPr>
          <w:rFonts w:eastAsia="Calibri"/>
          <w:bCs/>
          <w:sz w:val="20"/>
          <w:szCs w:val="20"/>
          <w:u w:val="single"/>
          <w:lang w:eastAsia="en-US"/>
        </w:rPr>
        <w:t xml:space="preserve">, mobil: 0903 033 044, e-mail: </w:t>
      </w:r>
      <w:hyperlink r:id="rId9" w:history="1">
        <w:r w:rsidRPr="009102C4">
          <w:rPr>
            <w:rStyle w:val="Hypertextovprepojenie"/>
            <w:rFonts w:eastAsia="Calibri"/>
            <w:bCs/>
            <w:sz w:val="20"/>
            <w:szCs w:val="20"/>
            <w:lang w:eastAsia="en-US"/>
          </w:rPr>
          <w:t>kultura@oravskapolhora.sk</w:t>
        </w:r>
      </w:hyperlink>
      <w:r w:rsidRPr="009102C4">
        <w:rPr>
          <w:rFonts w:eastAsia="Calibri"/>
          <w:bCs/>
          <w:sz w:val="20"/>
          <w:szCs w:val="20"/>
          <w:u w:val="single"/>
          <w:lang w:eastAsia="en-US"/>
        </w:rPr>
        <w:t>)</w:t>
      </w:r>
      <w:r w:rsidRPr="009102C4">
        <w:rPr>
          <w:rFonts w:eastAsia="Calibri"/>
          <w:b/>
          <w:bCs/>
          <w:sz w:val="20"/>
          <w:szCs w:val="20"/>
          <w:lang w:eastAsia="en-US"/>
        </w:rPr>
        <w:t xml:space="preserve"> </w:t>
      </w:r>
    </w:p>
    <w:p w:rsidR="009102C4" w:rsidRPr="009102C4" w:rsidRDefault="009102C4" w:rsidP="009102C4">
      <w:pPr>
        <w:spacing w:line="360" w:lineRule="auto"/>
        <w:jc w:val="both"/>
        <w:rPr>
          <w:sz w:val="20"/>
          <w:szCs w:val="20"/>
        </w:rPr>
      </w:pPr>
    </w:p>
    <w:p w:rsidR="009102C4" w:rsidRPr="009102C4" w:rsidRDefault="009102C4" w:rsidP="009102C4">
      <w:pPr>
        <w:spacing w:line="360" w:lineRule="auto"/>
        <w:rPr>
          <w:b/>
          <w:sz w:val="20"/>
          <w:szCs w:val="20"/>
        </w:rPr>
      </w:pPr>
      <w:r w:rsidRPr="009102C4">
        <w:rPr>
          <w:sz w:val="20"/>
          <w:szCs w:val="20"/>
        </w:rPr>
        <w:t xml:space="preserve"> </w:t>
      </w:r>
      <w:r w:rsidRPr="009102C4">
        <w:rPr>
          <w:b/>
          <w:bCs/>
          <w:sz w:val="20"/>
          <w:szCs w:val="20"/>
        </w:rPr>
        <w:t>Nájomca hrobového miesta:</w:t>
      </w:r>
    </w:p>
    <w:p w:rsidR="009102C4" w:rsidRPr="009102C4" w:rsidRDefault="009102C4" w:rsidP="009102C4">
      <w:pPr>
        <w:spacing w:line="360" w:lineRule="auto"/>
        <w:rPr>
          <w:sz w:val="20"/>
          <w:szCs w:val="20"/>
        </w:rPr>
      </w:pPr>
      <w:r w:rsidRPr="009102C4">
        <w:rPr>
          <w:sz w:val="20"/>
          <w:szCs w:val="20"/>
        </w:rPr>
        <w:t xml:space="preserve">  Meno a priezvisko (názov): ..........................................................................................................................</w:t>
      </w:r>
    </w:p>
    <w:p w:rsidR="009102C4" w:rsidRPr="009102C4" w:rsidRDefault="009102C4" w:rsidP="009102C4">
      <w:pPr>
        <w:spacing w:line="360" w:lineRule="auto"/>
        <w:rPr>
          <w:sz w:val="20"/>
          <w:szCs w:val="20"/>
        </w:rPr>
      </w:pPr>
      <w:r w:rsidRPr="009102C4">
        <w:rPr>
          <w:sz w:val="20"/>
          <w:szCs w:val="20"/>
        </w:rPr>
        <w:t xml:space="preserve">  Adresa (sídlo): ..............................................................................................................................................</w:t>
      </w:r>
    </w:p>
    <w:p w:rsidR="009102C4" w:rsidRPr="009102C4" w:rsidRDefault="009102C4" w:rsidP="009102C4">
      <w:pPr>
        <w:spacing w:line="360" w:lineRule="auto"/>
        <w:rPr>
          <w:sz w:val="20"/>
          <w:szCs w:val="20"/>
        </w:rPr>
      </w:pPr>
      <w:r w:rsidRPr="009102C4">
        <w:rPr>
          <w:sz w:val="20"/>
          <w:szCs w:val="20"/>
        </w:rPr>
        <w:t xml:space="preserve">  Dátum narodenia (IČO): ...............................................................................................................................</w:t>
      </w:r>
    </w:p>
    <w:p w:rsidR="009102C4" w:rsidRPr="009102C4" w:rsidRDefault="009102C4" w:rsidP="009102C4">
      <w:pPr>
        <w:spacing w:line="360" w:lineRule="auto"/>
        <w:rPr>
          <w:sz w:val="20"/>
          <w:szCs w:val="20"/>
        </w:rPr>
      </w:pPr>
      <w:r w:rsidRPr="009102C4">
        <w:rPr>
          <w:sz w:val="20"/>
          <w:szCs w:val="20"/>
        </w:rPr>
        <w:t xml:space="preserve">  Telefón:........................................................ E-mail:.....................................................................................</w:t>
      </w:r>
    </w:p>
    <w:p w:rsidR="009102C4" w:rsidRPr="009102C4" w:rsidRDefault="009102C4" w:rsidP="009102C4">
      <w:pPr>
        <w:spacing w:line="360" w:lineRule="auto"/>
        <w:rPr>
          <w:b/>
          <w:sz w:val="20"/>
          <w:szCs w:val="20"/>
        </w:rPr>
      </w:pPr>
    </w:p>
    <w:p w:rsidR="009102C4" w:rsidRPr="009102C4" w:rsidRDefault="009102C4" w:rsidP="009102C4">
      <w:pPr>
        <w:spacing w:line="360" w:lineRule="auto"/>
        <w:rPr>
          <w:sz w:val="20"/>
          <w:szCs w:val="20"/>
        </w:rPr>
      </w:pPr>
      <w:r w:rsidRPr="009102C4">
        <w:rPr>
          <w:b/>
          <w:sz w:val="20"/>
          <w:szCs w:val="20"/>
        </w:rPr>
        <w:t>Hrobové miesto: sektor č:..............č. radu:.............č. hrobu:.............</w:t>
      </w:r>
      <w:r w:rsidRPr="009102C4">
        <w:rPr>
          <w:sz w:val="20"/>
          <w:szCs w:val="20"/>
        </w:rPr>
        <w:t>........</w:t>
      </w:r>
    </w:p>
    <w:p w:rsidR="009102C4" w:rsidRPr="009102C4" w:rsidRDefault="009102C4" w:rsidP="009102C4">
      <w:pPr>
        <w:spacing w:line="360" w:lineRule="auto"/>
        <w:rPr>
          <w:sz w:val="20"/>
          <w:szCs w:val="20"/>
        </w:rPr>
      </w:pPr>
      <w:r w:rsidRPr="009102C4">
        <w:rPr>
          <w:sz w:val="20"/>
          <w:szCs w:val="20"/>
        </w:rPr>
        <w:t xml:space="preserve">   Pravá strana pomníka od plotu v metroch: ............................  (vyplní správca pohrebiska)</w:t>
      </w:r>
    </w:p>
    <w:p w:rsidR="009102C4" w:rsidRPr="009102C4" w:rsidRDefault="009102C4" w:rsidP="009102C4">
      <w:pPr>
        <w:spacing w:line="360" w:lineRule="auto"/>
        <w:rPr>
          <w:sz w:val="20"/>
          <w:szCs w:val="20"/>
        </w:rPr>
      </w:pPr>
      <w:r w:rsidRPr="009102C4">
        <w:rPr>
          <w:sz w:val="20"/>
          <w:szCs w:val="20"/>
        </w:rPr>
        <w:t xml:space="preserve">    Ľavá strana pomníka od plotu v metroch:.............................  (vyplní správca pohrebiska)</w:t>
      </w:r>
    </w:p>
    <w:p w:rsidR="009102C4" w:rsidRPr="009102C4" w:rsidRDefault="009102C4" w:rsidP="009102C4">
      <w:pPr>
        <w:spacing w:line="360" w:lineRule="auto"/>
        <w:rPr>
          <w:sz w:val="20"/>
          <w:szCs w:val="20"/>
        </w:rPr>
      </w:pPr>
    </w:p>
    <w:p w:rsidR="009102C4" w:rsidRPr="009102C4" w:rsidRDefault="009102C4" w:rsidP="009102C4">
      <w:pPr>
        <w:spacing w:line="360" w:lineRule="auto"/>
        <w:rPr>
          <w:b/>
          <w:sz w:val="20"/>
          <w:szCs w:val="20"/>
        </w:rPr>
      </w:pPr>
      <w:r w:rsidRPr="009102C4">
        <w:rPr>
          <w:b/>
          <w:sz w:val="20"/>
          <w:szCs w:val="20"/>
        </w:rPr>
        <w:t xml:space="preserve">Druh, účel a rozsah ohlasovanej stavby: </w:t>
      </w:r>
    </w:p>
    <w:p w:rsidR="009102C4" w:rsidRPr="009102C4" w:rsidRDefault="009102C4" w:rsidP="009102C4">
      <w:pPr>
        <w:widowControl w:val="0"/>
        <w:numPr>
          <w:ilvl w:val="0"/>
          <w:numId w:val="36"/>
        </w:numPr>
        <w:spacing w:line="360" w:lineRule="auto"/>
        <w:rPr>
          <w:b/>
          <w:sz w:val="20"/>
          <w:szCs w:val="20"/>
        </w:rPr>
      </w:pPr>
      <w:r w:rsidRPr="009102C4">
        <w:rPr>
          <w:b/>
          <w:sz w:val="20"/>
          <w:szCs w:val="20"/>
        </w:rPr>
        <w:t>stavba nového pomníka</w:t>
      </w:r>
    </w:p>
    <w:p w:rsidR="009102C4" w:rsidRPr="009102C4" w:rsidRDefault="009102C4" w:rsidP="009102C4">
      <w:pPr>
        <w:widowControl w:val="0"/>
        <w:numPr>
          <w:ilvl w:val="0"/>
          <w:numId w:val="36"/>
        </w:numPr>
        <w:spacing w:line="360" w:lineRule="auto"/>
        <w:rPr>
          <w:b/>
          <w:sz w:val="20"/>
          <w:szCs w:val="20"/>
        </w:rPr>
      </w:pPr>
      <w:r w:rsidRPr="009102C4">
        <w:rPr>
          <w:b/>
          <w:sz w:val="20"/>
          <w:szCs w:val="20"/>
        </w:rPr>
        <w:t>stavba nového pomníka na pôvodnom bez zmeny vonkajších rozmerov</w:t>
      </w:r>
    </w:p>
    <w:p w:rsidR="009102C4" w:rsidRPr="009102C4" w:rsidRDefault="009102C4" w:rsidP="009102C4">
      <w:pPr>
        <w:widowControl w:val="0"/>
        <w:numPr>
          <w:ilvl w:val="0"/>
          <w:numId w:val="36"/>
        </w:numPr>
        <w:spacing w:line="360" w:lineRule="auto"/>
        <w:rPr>
          <w:b/>
          <w:sz w:val="20"/>
          <w:szCs w:val="20"/>
        </w:rPr>
      </w:pPr>
      <w:r w:rsidRPr="009102C4">
        <w:rPr>
          <w:b/>
          <w:sz w:val="20"/>
          <w:szCs w:val="20"/>
        </w:rPr>
        <w:t xml:space="preserve">stavba nového pomníka na pôvodnom so zmenou vonkajších rozmerov </w:t>
      </w:r>
    </w:p>
    <w:p w:rsidR="009102C4" w:rsidRPr="009102C4" w:rsidRDefault="009102C4" w:rsidP="009102C4">
      <w:pPr>
        <w:spacing w:line="360" w:lineRule="auto"/>
        <w:rPr>
          <w:sz w:val="20"/>
          <w:szCs w:val="20"/>
        </w:rPr>
      </w:pPr>
      <w:r w:rsidRPr="009102C4">
        <w:rPr>
          <w:b/>
          <w:sz w:val="20"/>
          <w:szCs w:val="20"/>
        </w:rPr>
        <w:t>Predpokladaný dátum ukončenia stavby:</w:t>
      </w:r>
      <w:r w:rsidRPr="009102C4">
        <w:rPr>
          <w:sz w:val="20"/>
          <w:szCs w:val="20"/>
        </w:rPr>
        <w:t xml:space="preserve"> ..................................................................................................</w:t>
      </w:r>
    </w:p>
    <w:p w:rsidR="009102C4" w:rsidRPr="009102C4" w:rsidRDefault="009102C4" w:rsidP="009102C4">
      <w:pPr>
        <w:pStyle w:val="Normln"/>
        <w:spacing w:line="360" w:lineRule="auto"/>
        <w:rPr>
          <w:b/>
          <w:sz w:val="20"/>
        </w:rPr>
      </w:pPr>
      <w:r w:rsidRPr="009102C4">
        <w:rPr>
          <w:b/>
          <w:sz w:val="20"/>
        </w:rPr>
        <w:t xml:space="preserve">Spôsob realizácie stavby: </w:t>
      </w:r>
    </w:p>
    <w:p w:rsidR="009102C4" w:rsidRPr="009102C4" w:rsidRDefault="009102C4" w:rsidP="009102C4">
      <w:pPr>
        <w:pStyle w:val="Normln"/>
        <w:numPr>
          <w:ilvl w:val="0"/>
          <w:numId w:val="33"/>
        </w:numPr>
        <w:spacing w:line="360" w:lineRule="auto"/>
        <w:rPr>
          <w:sz w:val="20"/>
        </w:rPr>
      </w:pPr>
      <w:r w:rsidRPr="009102C4">
        <w:rPr>
          <w:b/>
          <w:sz w:val="20"/>
        </w:rPr>
        <w:t>Svojpomocne</w:t>
      </w:r>
      <w:r w:rsidRPr="009102C4">
        <w:rPr>
          <w:sz w:val="20"/>
        </w:rPr>
        <w:t>:</w:t>
      </w:r>
    </w:p>
    <w:p w:rsidR="009102C4" w:rsidRPr="009102C4" w:rsidRDefault="009102C4" w:rsidP="009102C4">
      <w:pPr>
        <w:pStyle w:val="Normln"/>
        <w:numPr>
          <w:ilvl w:val="1"/>
          <w:numId w:val="34"/>
        </w:numPr>
        <w:spacing w:line="360" w:lineRule="auto"/>
        <w:rPr>
          <w:sz w:val="20"/>
        </w:rPr>
      </w:pPr>
      <w:r w:rsidRPr="009102C4">
        <w:rPr>
          <w:sz w:val="20"/>
        </w:rPr>
        <w:t>Nájomca ...................................................................................................................................</w:t>
      </w:r>
    </w:p>
    <w:p w:rsidR="009102C4" w:rsidRPr="009102C4" w:rsidRDefault="009102C4" w:rsidP="009102C4">
      <w:pPr>
        <w:pStyle w:val="Normln"/>
        <w:numPr>
          <w:ilvl w:val="0"/>
          <w:numId w:val="33"/>
        </w:numPr>
        <w:spacing w:line="360" w:lineRule="auto"/>
        <w:rPr>
          <w:sz w:val="20"/>
        </w:rPr>
      </w:pPr>
      <w:r w:rsidRPr="009102C4">
        <w:rPr>
          <w:b/>
          <w:sz w:val="20"/>
        </w:rPr>
        <w:t>Dodávateľsky</w:t>
      </w:r>
      <w:r w:rsidRPr="009102C4">
        <w:rPr>
          <w:sz w:val="20"/>
        </w:rPr>
        <w:t xml:space="preserve">: </w:t>
      </w:r>
    </w:p>
    <w:p w:rsidR="009102C4" w:rsidRPr="009102C4" w:rsidRDefault="009102C4" w:rsidP="009102C4">
      <w:pPr>
        <w:pStyle w:val="Normln"/>
        <w:numPr>
          <w:ilvl w:val="1"/>
          <w:numId w:val="35"/>
        </w:numPr>
        <w:spacing w:line="360" w:lineRule="auto"/>
        <w:rPr>
          <w:sz w:val="20"/>
        </w:rPr>
      </w:pPr>
      <w:r w:rsidRPr="009102C4">
        <w:rPr>
          <w:sz w:val="20"/>
        </w:rPr>
        <w:t>zhotoviteľ (názov ): .................................................................................................................</w:t>
      </w:r>
    </w:p>
    <w:p w:rsidR="009102C4" w:rsidRPr="009102C4" w:rsidRDefault="009102C4" w:rsidP="009102C4">
      <w:pPr>
        <w:pStyle w:val="Normln"/>
        <w:numPr>
          <w:ilvl w:val="1"/>
          <w:numId w:val="35"/>
        </w:numPr>
        <w:spacing w:line="360" w:lineRule="auto"/>
        <w:rPr>
          <w:sz w:val="20"/>
        </w:rPr>
      </w:pPr>
      <w:r w:rsidRPr="009102C4">
        <w:rPr>
          <w:sz w:val="20"/>
        </w:rPr>
        <w:t>kontakt na zhotoviteľa:............................................................................</w:t>
      </w:r>
    </w:p>
    <w:p w:rsidR="009102C4" w:rsidRPr="009102C4" w:rsidRDefault="009102C4" w:rsidP="009102C4">
      <w:pPr>
        <w:spacing w:line="360" w:lineRule="auto"/>
        <w:jc w:val="both"/>
        <w:rPr>
          <w:sz w:val="20"/>
          <w:szCs w:val="20"/>
        </w:rPr>
      </w:pPr>
    </w:p>
    <w:p w:rsidR="009102C4" w:rsidRDefault="009102C4" w:rsidP="009102C4">
      <w:pPr>
        <w:spacing w:line="360" w:lineRule="auto"/>
        <w:ind w:left="165" w:hanging="165"/>
        <w:rPr>
          <w:sz w:val="20"/>
          <w:szCs w:val="20"/>
        </w:rPr>
      </w:pPr>
    </w:p>
    <w:p w:rsidR="009102C4" w:rsidRPr="009102C4" w:rsidRDefault="009102C4" w:rsidP="009102C4">
      <w:pPr>
        <w:spacing w:line="360" w:lineRule="auto"/>
        <w:ind w:left="165" w:hanging="165"/>
        <w:rPr>
          <w:sz w:val="20"/>
          <w:szCs w:val="20"/>
        </w:rPr>
      </w:pPr>
      <w:r w:rsidRPr="009102C4">
        <w:rPr>
          <w:sz w:val="20"/>
          <w:szCs w:val="20"/>
        </w:rPr>
        <w:t xml:space="preserve">V Oravskej  Polhore....................................                                              dňa:.............................                </w:t>
      </w:r>
    </w:p>
    <w:p w:rsidR="009102C4" w:rsidRPr="009102C4" w:rsidRDefault="009102C4" w:rsidP="009102C4">
      <w:pPr>
        <w:spacing w:line="360" w:lineRule="auto"/>
        <w:ind w:left="165" w:hanging="165"/>
        <w:rPr>
          <w:sz w:val="20"/>
          <w:szCs w:val="20"/>
        </w:rPr>
      </w:pPr>
      <w:r w:rsidRPr="009102C4">
        <w:rPr>
          <w:sz w:val="20"/>
          <w:szCs w:val="20"/>
        </w:rPr>
        <w:t xml:space="preserve">                                                                            </w:t>
      </w:r>
    </w:p>
    <w:p w:rsidR="009102C4" w:rsidRDefault="009102C4" w:rsidP="009102C4">
      <w:pPr>
        <w:spacing w:line="360" w:lineRule="auto"/>
        <w:ind w:left="165" w:hanging="165"/>
        <w:rPr>
          <w:sz w:val="20"/>
          <w:szCs w:val="20"/>
        </w:rPr>
      </w:pPr>
    </w:p>
    <w:p w:rsidR="009102C4" w:rsidRDefault="009102C4" w:rsidP="009102C4">
      <w:pPr>
        <w:spacing w:line="360" w:lineRule="auto"/>
        <w:ind w:left="165" w:hanging="165"/>
        <w:rPr>
          <w:sz w:val="20"/>
          <w:szCs w:val="20"/>
        </w:rPr>
      </w:pPr>
    </w:p>
    <w:p w:rsidR="009102C4" w:rsidRPr="009102C4" w:rsidRDefault="009102C4" w:rsidP="009102C4">
      <w:pPr>
        <w:spacing w:line="360" w:lineRule="auto"/>
        <w:ind w:left="165" w:hanging="165"/>
        <w:rPr>
          <w:sz w:val="20"/>
          <w:szCs w:val="20"/>
        </w:rPr>
      </w:pPr>
      <w:r w:rsidRPr="009102C4">
        <w:rPr>
          <w:sz w:val="20"/>
          <w:szCs w:val="20"/>
        </w:rPr>
        <w:t xml:space="preserve">  .........................................                                                           </w:t>
      </w:r>
      <w:r w:rsidR="005651E0">
        <w:rPr>
          <w:sz w:val="20"/>
          <w:szCs w:val="20"/>
        </w:rPr>
        <w:t xml:space="preserve">           </w:t>
      </w:r>
      <w:r w:rsidRPr="009102C4">
        <w:rPr>
          <w:sz w:val="20"/>
          <w:szCs w:val="20"/>
        </w:rPr>
        <w:t xml:space="preserve"> .............................................................</w:t>
      </w:r>
    </w:p>
    <w:p w:rsidR="009102C4" w:rsidRPr="009102C4" w:rsidRDefault="009102C4" w:rsidP="009102C4">
      <w:pPr>
        <w:spacing w:line="360" w:lineRule="auto"/>
        <w:ind w:left="165" w:hanging="165"/>
        <w:rPr>
          <w:sz w:val="20"/>
          <w:szCs w:val="20"/>
        </w:rPr>
      </w:pPr>
      <w:r w:rsidRPr="009102C4">
        <w:rPr>
          <w:sz w:val="20"/>
          <w:szCs w:val="20"/>
        </w:rPr>
        <w:t xml:space="preserve">  podpis správcu cintorína                                                                                         podpis stavebníka                             </w:t>
      </w:r>
    </w:p>
    <w:p w:rsidR="009102C4" w:rsidRDefault="009102C4" w:rsidP="009102C4">
      <w:pPr>
        <w:spacing w:line="360" w:lineRule="auto"/>
        <w:ind w:left="165" w:hanging="165"/>
        <w:jc w:val="both"/>
        <w:rPr>
          <w:b/>
          <w:sz w:val="20"/>
          <w:szCs w:val="20"/>
        </w:rPr>
      </w:pPr>
    </w:p>
    <w:p w:rsidR="009102C4" w:rsidRPr="009102C4" w:rsidRDefault="009102C4" w:rsidP="009102C4">
      <w:pPr>
        <w:spacing w:line="360" w:lineRule="auto"/>
        <w:ind w:left="165" w:hanging="165"/>
        <w:jc w:val="both"/>
        <w:rPr>
          <w:b/>
          <w:sz w:val="20"/>
          <w:szCs w:val="20"/>
        </w:rPr>
      </w:pPr>
      <w:r w:rsidRPr="009102C4">
        <w:rPr>
          <w:b/>
          <w:sz w:val="20"/>
          <w:szCs w:val="20"/>
        </w:rPr>
        <w:t>Prílohy k ohláseniu:</w:t>
      </w:r>
    </w:p>
    <w:p w:rsidR="009102C4" w:rsidRPr="009102C4" w:rsidRDefault="009102C4" w:rsidP="009102C4">
      <w:pPr>
        <w:widowControl w:val="0"/>
        <w:numPr>
          <w:ilvl w:val="0"/>
          <w:numId w:val="37"/>
        </w:numPr>
        <w:spacing w:line="360" w:lineRule="auto"/>
        <w:rPr>
          <w:sz w:val="20"/>
          <w:szCs w:val="20"/>
        </w:rPr>
      </w:pPr>
      <w:r w:rsidRPr="009102C4">
        <w:rPr>
          <w:bCs/>
          <w:sz w:val="20"/>
          <w:szCs w:val="20"/>
        </w:rPr>
        <w:t xml:space="preserve">tabuľka rozmerového osadenia v sektore </w:t>
      </w:r>
      <w:r w:rsidRPr="009102C4">
        <w:rPr>
          <w:sz w:val="20"/>
          <w:szCs w:val="20"/>
        </w:rPr>
        <w:t>(dodá správca cintorína)</w:t>
      </w:r>
    </w:p>
    <w:p w:rsidR="009102C4" w:rsidRPr="009102C4" w:rsidRDefault="009102C4" w:rsidP="009102C4">
      <w:pPr>
        <w:widowControl w:val="0"/>
        <w:numPr>
          <w:ilvl w:val="0"/>
          <w:numId w:val="37"/>
        </w:numPr>
        <w:spacing w:line="360" w:lineRule="auto"/>
        <w:rPr>
          <w:sz w:val="20"/>
          <w:szCs w:val="20"/>
        </w:rPr>
      </w:pPr>
      <w:r w:rsidRPr="009102C4">
        <w:rPr>
          <w:bCs/>
          <w:sz w:val="20"/>
          <w:szCs w:val="20"/>
        </w:rPr>
        <w:t xml:space="preserve">jednoduchý situačný výkres </w:t>
      </w:r>
      <w:r w:rsidRPr="009102C4">
        <w:rPr>
          <w:sz w:val="20"/>
          <w:szCs w:val="20"/>
        </w:rPr>
        <w:t>(dodá správca cintorína)</w:t>
      </w:r>
    </w:p>
    <w:p w:rsidR="00777568" w:rsidRPr="009102C4" w:rsidRDefault="00777568" w:rsidP="00CE67DC">
      <w:pPr>
        <w:jc w:val="both"/>
        <w:rPr>
          <w:sz w:val="20"/>
          <w:szCs w:val="20"/>
        </w:rPr>
      </w:pPr>
    </w:p>
    <w:sectPr w:rsidR="00777568" w:rsidRPr="009102C4">
      <w:head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F22" w:rsidRDefault="009F2F22" w:rsidP="009102C4">
      <w:r>
        <w:separator/>
      </w:r>
    </w:p>
  </w:endnote>
  <w:endnote w:type="continuationSeparator" w:id="0">
    <w:p w:rsidR="009F2F22" w:rsidRDefault="009F2F22" w:rsidP="0091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F22" w:rsidRDefault="009F2F22" w:rsidP="009102C4">
      <w:r>
        <w:separator/>
      </w:r>
    </w:p>
  </w:footnote>
  <w:footnote w:type="continuationSeparator" w:id="0">
    <w:p w:rsidR="009F2F22" w:rsidRDefault="009F2F22" w:rsidP="00910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2C4" w:rsidRDefault="009102C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2DB"/>
    <w:multiLevelType w:val="hybridMultilevel"/>
    <w:tmpl w:val="0C22BCB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912BB"/>
    <w:multiLevelType w:val="hybridMultilevel"/>
    <w:tmpl w:val="5484E61C"/>
    <w:lvl w:ilvl="0" w:tplc="282C911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5C0E81"/>
    <w:multiLevelType w:val="hybridMultilevel"/>
    <w:tmpl w:val="7AB84258"/>
    <w:lvl w:ilvl="0" w:tplc="B372B5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713CD"/>
    <w:multiLevelType w:val="hybridMultilevel"/>
    <w:tmpl w:val="1CC06B36"/>
    <w:lvl w:ilvl="0" w:tplc="5978E9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C2E88"/>
    <w:multiLevelType w:val="hybridMultilevel"/>
    <w:tmpl w:val="9028FADA"/>
    <w:lvl w:ilvl="0" w:tplc="041B0017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>
    <w:nsid w:val="1987177B"/>
    <w:multiLevelType w:val="hybridMultilevel"/>
    <w:tmpl w:val="0C2EBA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126E2"/>
    <w:multiLevelType w:val="hybridMultilevel"/>
    <w:tmpl w:val="D8EEE5C2"/>
    <w:lvl w:ilvl="0" w:tplc="454CC1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220F60"/>
    <w:multiLevelType w:val="hybridMultilevel"/>
    <w:tmpl w:val="4C026D8A"/>
    <w:lvl w:ilvl="0" w:tplc="D040CD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F1A93"/>
    <w:multiLevelType w:val="hybridMultilevel"/>
    <w:tmpl w:val="EA5EDF12"/>
    <w:lvl w:ilvl="0" w:tplc="69CC39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4F05"/>
    <w:multiLevelType w:val="hybridMultilevel"/>
    <w:tmpl w:val="E2A4727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A42C2"/>
    <w:multiLevelType w:val="hybridMultilevel"/>
    <w:tmpl w:val="4BE4DB1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F12CB"/>
    <w:multiLevelType w:val="hybridMultilevel"/>
    <w:tmpl w:val="655CE2E6"/>
    <w:lvl w:ilvl="0" w:tplc="483692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1582F"/>
    <w:multiLevelType w:val="hybridMultilevel"/>
    <w:tmpl w:val="B824C562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4233360"/>
    <w:multiLevelType w:val="hybridMultilevel"/>
    <w:tmpl w:val="C292F0D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07B3D"/>
    <w:multiLevelType w:val="hybridMultilevel"/>
    <w:tmpl w:val="54D855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81A41"/>
    <w:multiLevelType w:val="hybridMultilevel"/>
    <w:tmpl w:val="E15868D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3E5B0D"/>
    <w:multiLevelType w:val="hybridMultilevel"/>
    <w:tmpl w:val="86501B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31439"/>
    <w:multiLevelType w:val="hybridMultilevel"/>
    <w:tmpl w:val="EBEAF9B8"/>
    <w:lvl w:ilvl="0" w:tplc="041B0017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>
    <w:nsid w:val="49063354"/>
    <w:multiLevelType w:val="hybridMultilevel"/>
    <w:tmpl w:val="1406B1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014B2"/>
    <w:multiLevelType w:val="hybridMultilevel"/>
    <w:tmpl w:val="EB7EFD7C"/>
    <w:lvl w:ilvl="0" w:tplc="67D494D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0D6647F"/>
    <w:multiLevelType w:val="hybridMultilevel"/>
    <w:tmpl w:val="EF682D6C"/>
    <w:lvl w:ilvl="0" w:tplc="2A741A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432127"/>
    <w:multiLevelType w:val="hybridMultilevel"/>
    <w:tmpl w:val="5BAC565C"/>
    <w:lvl w:ilvl="0" w:tplc="ACB62F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58B6E4C"/>
    <w:multiLevelType w:val="hybridMultilevel"/>
    <w:tmpl w:val="DD26AAA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6984C37"/>
    <w:multiLevelType w:val="hybridMultilevel"/>
    <w:tmpl w:val="25A45F5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7E47EF"/>
    <w:multiLevelType w:val="hybridMultilevel"/>
    <w:tmpl w:val="4770E9A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F2963"/>
    <w:multiLevelType w:val="hybridMultilevel"/>
    <w:tmpl w:val="A110561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BC12A5"/>
    <w:multiLevelType w:val="hybridMultilevel"/>
    <w:tmpl w:val="528EA14C"/>
    <w:lvl w:ilvl="0" w:tplc="5E22B4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7443DA"/>
    <w:multiLevelType w:val="hybridMultilevel"/>
    <w:tmpl w:val="2718075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FC3BC6"/>
    <w:multiLevelType w:val="hybridMultilevel"/>
    <w:tmpl w:val="D3F4C0D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174452"/>
    <w:multiLevelType w:val="hybridMultilevel"/>
    <w:tmpl w:val="55DE76E8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E190B12"/>
    <w:multiLevelType w:val="hybridMultilevel"/>
    <w:tmpl w:val="1BD8968E"/>
    <w:lvl w:ilvl="0" w:tplc="2A1845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7060DF"/>
    <w:multiLevelType w:val="hybridMultilevel"/>
    <w:tmpl w:val="6DC806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98010D"/>
    <w:multiLevelType w:val="hybridMultilevel"/>
    <w:tmpl w:val="68E0F984"/>
    <w:lvl w:ilvl="0" w:tplc="DBC4803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  <w:w w:val="9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F27D2F"/>
    <w:multiLevelType w:val="hybridMultilevel"/>
    <w:tmpl w:val="EAE8486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174EE3"/>
    <w:multiLevelType w:val="hybridMultilevel"/>
    <w:tmpl w:val="B50882A4"/>
    <w:lvl w:ilvl="0" w:tplc="041B0017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5">
    <w:nsid w:val="7B48520B"/>
    <w:multiLevelType w:val="hybridMultilevel"/>
    <w:tmpl w:val="9544C6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0782C"/>
    <w:multiLevelType w:val="hybridMultilevel"/>
    <w:tmpl w:val="984C0DD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32"/>
  </w:num>
  <w:num w:numId="4">
    <w:abstractNumId w:val="28"/>
  </w:num>
  <w:num w:numId="5">
    <w:abstractNumId w:val="24"/>
  </w:num>
  <w:num w:numId="6">
    <w:abstractNumId w:val="11"/>
  </w:num>
  <w:num w:numId="7">
    <w:abstractNumId w:val="23"/>
  </w:num>
  <w:num w:numId="8">
    <w:abstractNumId w:val="30"/>
  </w:num>
  <w:num w:numId="9">
    <w:abstractNumId w:val="20"/>
  </w:num>
  <w:num w:numId="10">
    <w:abstractNumId w:val="6"/>
  </w:num>
  <w:num w:numId="11">
    <w:abstractNumId w:val="21"/>
  </w:num>
  <w:num w:numId="12">
    <w:abstractNumId w:val="12"/>
  </w:num>
  <w:num w:numId="13">
    <w:abstractNumId w:val="10"/>
  </w:num>
  <w:num w:numId="14">
    <w:abstractNumId w:val="1"/>
  </w:num>
  <w:num w:numId="15">
    <w:abstractNumId w:val="22"/>
  </w:num>
  <w:num w:numId="16">
    <w:abstractNumId w:val="29"/>
  </w:num>
  <w:num w:numId="17">
    <w:abstractNumId w:val="8"/>
  </w:num>
  <w:num w:numId="18">
    <w:abstractNumId w:val="36"/>
  </w:num>
  <w:num w:numId="19">
    <w:abstractNumId w:val="16"/>
  </w:num>
  <w:num w:numId="20">
    <w:abstractNumId w:val="3"/>
  </w:num>
  <w:num w:numId="21">
    <w:abstractNumId w:val="18"/>
  </w:num>
  <w:num w:numId="22">
    <w:abstractNumId w:val="15"/>
  </w:num>
  <w:num w:numId="23">
    <w:abstractNumId w:val="0"/>
  </w:num>
  <w:num w:numId="24">
    <w:abstractNumId w:val="31"/>
  </w:num>
  <w:num w:numId="25">
    <w:abstractNumId w:val="35"/>
  </w:num>
  <w:num w:numId="26">
    <w:abstractNumId w:val="7"/>
  </w:num>
  <w:num w:numId="27">
    <w:abstractNumId w:val="26"/>
  </w:num>
  <w:num w:numId="28">
    <w:abstractNumId w:val="25"/>
  </w:num>
  <w:num w:numId="29">
    <w:abstractNumId w:val="27"/>
  </w:num>
  <w:num w:numId="30">
    <w:abstractNumId w:val="13"/>
  </w:num>
  <w:num w:numId="31">
    <w:abstractNumId w:val="9"/>
  </w:num>
  <w:num w:numId="32">
    <w:abstractNumId w:val="33"/>
  </w:num>
  <w:num w:numId="33">
    <w:abstractNumId w:val="34"/>
  </w:num>
  <w:num w:numId="34">
    <w:abstractNumId w:val="17"/>
  </w:num>
  <w:num w:numId="35">
    <w:abstractNumId w:val="4"/>
  </w:num>
  <w:num w:numId="36">
    <w:abstractNumId w:val="5"/>
  </w:num>
  <w:num w:numId="37">
    <w:abstractNumId w:val="1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E1"/>
    <w:rsid w:val="001A6128"/>
    <w:rsid w:val="00201921"/>
    <w:rsid w:val="00245CE1"/>
    <w:rsid w:val="002574C5"/>
    <w:rsid w:val="00285C94"/>
    <w:rsid w:val="0029149A"/>
    <w:rsid w:val="00316481"/>
    <w:rsid w:val="003842E3"/>
    <w:rsid w:val="00410A1C"/>
    <w:rsid w:val="00506E10"/>
    <w:rsid w:val="00561A42"/>
    <w:rsid w:val="005651E0"/>
    <w:rsid w:val="005B6CF7"/>
    <w:rsid w:val="005E1C2D"/>
    <w:rsid w:val="005F5D88"/>
    <w:rsid w:val="0061796F"/>
    <w:rsid w:val="00624D74"/>
    <w:rsid w:val="0068357B"/>
    <w:rsid w:val="00700EFE"/>
    <w:rsid w:val="00722A65"/>
    <w:rsid w:val="0077287F"/>
    <w:rsid w:val="00777568"/>
    <w:rsid w:val="0078013C"/>
    <w:rsid w:val="007A7993"/>
    <w:rsid w:val="007C2EE6"/>
    <w:rsid w:val="007F1A23"/>
    <w:rsid w:val="008107CA"/>
    <w:rsid w:val="00872D35"/>
    <w:rsid w:val="008A62F8"/>
    <w:rsid w:val="008B65B0"/>
    <w:rsid w:val="009102C4"/>
    <w:rsid w:val="009729DC"/>
    <w:rsid w:val="00986EFC"/>
    <w:rsid w:val="0099491C"/>
    <w:rsid w:val="009F2F22"/>
    <w:rsid w:val="00A007A9"/>
    <w:rsid w:val="00A02026"/>
    <w:rsid w:val="00A16138"/>
    <w:rsid w:val="00A73141"/>
    <w:rsid w:val="00B00568"/>
    <w:rsid w:val="00B3317F"/>
    <w:rsid w:val="00B652A3"/>
    <w:rsid w:val="00B71C1D"/>
    <w:rsid w:val="00BB6508"/>
    <w:rsid w:val="00BF7A9F"/>
    <w:rsid w:val="00C30C42"/>
    <w:rsid w:val="00C344CF"/>
    <w:rsid w:val="00C57E7A"/>
    <w:rsid w:val="00CE67DC"/>
    <w:rsid w:val="00CF0B94"/>
    <w:rsid w:val="00D03C97"/>
    <w:rsid w:val="00D070D4"/>
    <w:rsid w:val="00D1708A"/>
    <w:rsid w:val="00DD1667"/>
    <w:rsid w:val="00DD3608"/>
    <w:rsid w:val="00DE505A"/>
    <w:rsid w:val="00DE50A5"/>
    <w:rsid w:val="00E40500"/>
    <w:rsid w:val="00E63AD3"/>
    <w:rsid w:val="00E6602B"/>
    <w:rsid w:val="00E92839"/>
    <w:rsid w:val="00EA268F"/>
    <w:rsid w:val="00EB6889"/>
    <w:rsid w:val="00EC373C"/>
    <w:rsid w:val="00F0121D"/>
    <w:rsid w:val="00F66F12"/>
    <w:rsid w:val="00F956F3"/>
    <w:rsid w:val="00FD3AC4"/>
    <w:rsid w:val="00FE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">
    <w:name w:val="Štýl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Zarkazkladnhotextu">
    <w:name w:val="Body Text Indent"/>
    <w:basedOn w:val="Normlny"/>
    <w:semiHidden/>
    <w:pPr>
      <w:ind w:left="284"/>
    </w:pPr>
  </w:style>
  <w:style w:type="paragraph" w:styleId="Odsekzoznamu">
    <w:name w:val="List Paragraph"/>
    <w:basedOn w:val="Normlny"/>
    <w:uiPriority w:val="34"/>
    <w:qFormat/>
    <w:rsid w:val="00A73141"/>
    <w:pPr>
      <w:ind w:left="708"/>
    </w:pPr>
  </w:style>
  <w:style w:type="table" w:styleId="Mriekatabuky">
    <w:name w:val="Table Grid"/>
    <w:basedOn w:val="Normlnatabuka"/>
    <w:uiPriority w:val="59"/>
    <w:rsid w:val="00291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-form">
    <w:name w:val="contact-form"/>
    <w:basedOn w:val="Normlny"/>
    <w:rsid w:val="0078013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lavika">
    <w:name w:val="header"/>
    <w:basedOn w:val="Normlny"/>
    <w:link w:val="HlavikaChar"/>
    <w:uiPriority w:val="99"/>
    <w:unhideWhenUsed/>
    <w:rsid w:val="009102C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102C4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9102C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102C4"/>
    <w:rPr>
      <w:sz w:val="24"/>
      <w:szCs w:val="24"/>
    </w:rPr>
  </w:style>
  <w:style w:type="paragraph" w:customStyle="1" w:styleId="Normln">
    <w:name w:val="Normální~"/>
    <w:basedOn w:val="Normlny"/>
    <w:uiPriority w:val="99"/>
    <w:rsid w:val="009102C4"/>
    <w:pPr>
      <w:widowControl w:val="0"/>
      <w:spacing w:line="288" w:lineRule="auto"/>
    </w:pPr>
    <w:rPr>
      <w:szCs w:val="20"/>
      <w:lang w:eastAsia="cs-CZ"/>
    </w:rPr>
  </w:style>
  <w:style w:type="character" w:styleId="Hypertextovprepojenie">
    <w:name w:val="Hyperlink"/>
    <w:uiPriority w:val="99"/>
    <w:unhideWhenUsed/>
    <w:rsid w:val="009102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">
    <w:name w:val="Štýl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Zarkazkladnhotextu">
    <w:name w:val="Body Text Indent"/>
    <w:basedOn w:val="Normlny"/>
    <w:semiHidden/>
    <w:pPr>
      <w:ind w:left="284"/>
    </w:pPr>
  </w:style>
  <w:style w:type="paragraph" w:styleId="Odsekzoznamu">
    <w:name w:val="List Paragraph"/>
    <w:basedOn w:val="Normlny"/>
    <w:uiPriority w:val="34"/>
    <w:qFormat/>
    <w:rsid w:val="00A73141"/>
    <w:pPr>
      <w:ind w:left="708"/>
    </w:pPr>
  </w:style>
  <w:style w:type="table" w:styleId="Mriekatabuky">
    <w:name w:val="Table Grid"/>
    <w:basedOn w:val="Normlnatabuka"/>
    <w:uiPriority w:val="59"/>
    <w:rsid w:val="00291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-form">
    <w:name w:val="contact-form"/>
    <w:basedOn w:val="Normlny"/>
    <w:rsid w:val="0078013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lavika">
    <w:name w:val="header"/>
    <w:basedOn w:val="Normlny"/>
    <w:link w:val="HlavikaChar"/>
    <w:uiPriority w:val="99"/>
    <w:unhideWhenUsed/>
    <w:rsid w:val="009102C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102C4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9102C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102C4"/>
    <w:rPr>
      <w:sz w:val="24"/>
      <w:szCs w:val="24"/>
    </w:rPr>
  </w:style>
  <w:style w:type="paragraph" w:customStyle="1" w:styleId="Normln">
    <w:name w:val="Normální~"/>
    <w:basedOn w:val="Normlny"/>
    <w:uiPriority w:val="99"/>
    <w:rsid w:val="009102C4"/>
    <w:pPr>
      <w:widowControl w:val="0"/>
      <w:spacing w:line="288" w:lineRule="auto"/>
    </w:pPr>
    <w:rPr>
      <w:szCs w:val="20"/>
      <w:lang w:eastAsia="cs-CZ"/>
    </w:rPr>
  </w:style>
  <w:style w:type="character" w:styleId="Hypertextovprepojenie">
    <w:name w:val="Hyperlink"/>
    <w:uiPriority w:val="99"/>
    <w:unhideWhenUsed/>
    <w:rsid w:val="009102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ultura@oravskapolhor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4FD29-4B23-441F-8861-33FF37909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3641</Words>
  <Characters>20755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PREVÁDZKOVÝ     PORIADOK    POHREBISKA</vt:lpstr>
    </vt:vector>
  </TitlesOfParts>
  <Company>Microsoft</Company>
  <LinksUpToDate>false</LinksUpToDate>
  <CharactersWithSpaces>24348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PREVÁDZKOVÝ     PORIADOK    POHREBISKA</dc:title>
  <dc:creator>OcÚ Or. Polhora - Kultúra</dc:creator>
  <cp:lastModifiedBy>Michal</cp:lastModifiedBy>
  <cp:revision>6</cp:revision>
  <cp:lastPrinted>2013-06-28T11:34:00Z</cp:lastPrinted>
  <dcterms:created xsi:type="dcterms:W3CDTF">2013-07-23T08:47:00Z</dcterms:created>
  <dcterms:modified xsi:type="dcterms:W3CDTF">2013-07-29T08:51:00Z</dcterms:modified>
</cp:coreProperties>
</file>